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955" w:rsidRDefault="0090070C">
      <w:pPr>
        <w:pStyle w:val="Textbody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Synopse für das Fach Englisch</w:t>
      </w:r>
    </w:p>
    <w:p w:rsidR="000C0955" w:rsidRDefault="000C0955">
      <w:pPr>
        <w:pStyle w:val="Textbody"/>
      </w:pPr>
    </w:p>
    <w:p w:rsidR="000C0955" w:rsidRDefault="0090070C">
      <w:pPr>
        <w:pStyle w:val="Textbody"/>
        <w:spacing w:after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Hör-/Hör-Sehverstehen</w:t>
      </w:r>
    </w:p>
    <w:p w:rsidR="000C0955" w:rsidRDefault="000C0955">
      <w:pPr>
        <w:pStyle w:val="Textbody"/>
        <w:spacing w:after="57"/>
        <w:jc w:val="center"/>
        <w:rPr>
          <w:b/>
          <w:bCs/>
          <w:sz w:val="28"/>
          <w:szCs w:val="28"/>
        </w:rPr>
      </w:pPr>
    </w:p>
    <w:p w:rsidR="000C0955" w:rsidRDefault="0090070C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Vergleichende Darstellung der zu erwerbenden Kompetenzen</w:t>
      </w:r>
    </w:p>
    <w:p w:rsidR="000C0955" w:rsidRDefault="0090070C">
      <w:pPr>
        <w:pStyle w:val="Textbody"/>
        <w:spacing w:after="57"/>
        <w:jc w:val="center"/>
        <w:rPr>
          <w:b/>
          <w:sz w:val="24"/>
        </w:rPr>
      </w:pPr>
      <w:r>
        <w:rPr>
          <w:b/>
          <w:sz w:val="24"/>
        </w:rPr>
        <w:t>in den Anspruchsebenen I – III der Thüringer Gemeinschaftsschule</w:t>
      </w:r>
    </w:p>
    <w:p w:rsidR="000C0955" w:rsidRDefault="000C0955">
      <w:pPr>
        <w:pStyle w:val="Textbody"/>
        <w:spacing w:after="57"/>
      </w:pPr>
    </w:p>
    <w:p w:rsidR="000C0955" w:rsidRDefault="0090070C">
      <w:pPr>
        <w:pStyle w:val="Textbody"/>
        <w:spacing w:after="57"/>
      </w:pPr>
      <w:r>
        <w:t>Die vorliegende Synopse bezieht sich auf die derzeit gültigen Lehrpläne.</w:t>
      </w:r>
    </w:p>
    <w:p w:rsidR="000C0955" w:rsidRDefault="000C0955">
      <w:pPr>
        <w:pStyle w:val="Textbody"/>
        <w:spacing w:after="57"/>
      </w:pPr>
    </w:p>
    <w:p w:rsidR="000C0955" w:rsidRDefault="0090070C">
      <w:pPr>
        <w:pStyle w:val="Textbody"/>
        <w:spacing w:after="57"/>
      </w:pPr>
      <w:r>
        <w:t>Das sind im Einzelnen:</w:t>
      </w:r>
    </w:p>
    <w:p w:rsidR="000C0955" w:rsidRDefault="0090070C">
      <w:pPr>
        <w:pStyle w:val="Textbody"/>
        <w:spacing w:after="57"/>
      </w:pPr>
      <w:r>
        <w:rPr>
          <w:rFonts w:ascii="Symbol" w:hAnsi="Symbol"/>
          <w:sz w:val="18"/>
        </w:rPr>
        <w:t></w:t>
      </w:r>
      <w:r w:rsidR="004970A5">
        <w:rPr>
          <w:rFonts w:ascii="Symbol" w:hAnsi="Symbol"/>
          <w:sz w:val="18"/>
        </w:rPr>
        <w:t></w:t>
      </w:r>
      <w:r>
        <w:t>der Lehrplan für den Erwerb des Hauptschul- und Realschulabschlusses Englisch (2011) für die Klassenstufen 7-10 und</w:t>
      </w:r>
    </w:p>
    <w:p w:rsidR="000C0955" w:rsidRDefault="0090070C">
      <w:pPr>
        <w:pStyle w:val="Textbody"/>
        <w:spacing w:after="57"/>
      </w:pPr>
      <w:r>
        <w:rPr>
          <w:rFonts w:ascii="Symbol" w:hAnsi="Symbol"/>
          <w:sz w:val="18"/>
        </w:rPr>
        <w:t></w:t>
      </w:r>
      <w:r w:rsidR="004970A5">
        <w:rPr>
          <w:rFonts w:ascii="Symbol" w:hAnsi="Symbol"/>
          <w:sz w:val="18"/>
        </w:rPr>
        <w:t></w:t>
      </w:r>
      <w:bookmarkStart w:id="0" w:name="_GoBack"/>
      <w:bookmarkEnd w:id="0"/>
      <w:r>
        <w:t>der Lehrplan für den Erwerb der all</w:t>
      </w:r>
      <w:r>
        <w:t>gemeinen Hochschulreife Englisch (201</w:t>
      </w:r>
      <w:r w:rsidR="00B95819">
        <w:t>9</w:t>
      </w:r>
      <w:r>
        <w:t>) für die Klassenstufen 7-10.</w:t>
      </w:r>
    </w:p>
    <w:p w:rsidR="000C0955" w:rsidRDefault="000C0955">
      <w:pPr>
        <w:pStyle w:val="TextLinks"/>
        <w:rPr>
          <w:b/>
          <w:bCs/>
          <w:sz w:val="28"/>
          <w:szCs w:val="28"/>
        </w:rPr>
      </w:pPr>
    </w:p>
    <w:p w:rsidR="000C0955" w:rsidRDefault="000C0955">
      <w:pPr>
        <w:pStyle w:val="TextLinks"/>
        <w:rPr>
          <w:b/>
          <w:bCs/>
          <w:sz w:val="28"/>
          <w:szCs w:val="28"/>
        </w:rPr>
      </w:pPr>
    </w:p>
    <w:p w:rsidR="000C0955" w:rsidRDefault="0090070C">
      <w:pPr>
        <w:pStyle w:val="TextLink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Klassenstufen 7/8</w:t>
      </w:r>
    </w:p>
    <w:p w:rsidR="000C0955" w:rsidRDefault="000C0955"/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762"/>
        <w:gridCol w:w="4762"/>
      </w:tblGrid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unter Nutzung vielfältiger sprachlicher und nicht sprachlicher Hilfen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0C0955">
            <w:pPr>
              <w:pStyle w:val="TableContents"/>
              <w:rPr>
                <w:szCs w:val="22"/>
              </w:rPr>
            </w:pP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vornehmlich einfache und punktuell komplexe sprachliche Äußerungen und Hör-/Hör-</w:t>
            </w:r>
            <w:proofErr w:type="spellStart"/>
            <w:r>
              <w:rPr>
                <w:szCs w:val="22"/>
              </w:rPr>
              <w:t>Sehtexte</w:t>
            </w:r>
            <w:proofErr w:type="spellEnd"/>
            <w:r>
              <w:rPr>
                <w:szCs w:val="22"/>
              </w:rPr>
              <w:t xml:space="preserve"> zu vertrauten Themen verstehen und diesen Informationen entnehmen, wenn deutlich und in Standardsprache gesprochen wird.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>vornehmlich einfache und auch komplexe sprachl</w:t>
            </w:r>
            <w:r>
              <w:rPr>
                <w:szCs w:val="22"/>
              </w:rPr>
              <w:t>iche Äußerungen und Hör-/Hör-</w:t>
            </w:r>
            <w:proofErr w:type="spellStart"/>
            <w:r>
              <w:rPr>
                <w:szCs w:val="22"/>
              </w:rPr>
              <w:t>Sehtexte</w:t>
            </w:r>
            <w:proofErr w:type="spellEnd"/>
            <w:r>
              <w:rPr>
                <w:szCs w:val="22"/>
              </w:rPr>
              <w:t xml:space="preserve"> zu vertrauten Themen verstehen und diesen Informationen entnehmen, wenn deutlich und in Standardsprache gesprochen wird.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 xml:space="preserve">Dies bedeutet, der Schüler </w:t>
            </w:r>
            <w:proofErr w:type="gramStart"/>
            <w:r>
              <w:rPr>
                <w:szCs w:val="22"/>
              </w:rPr>
              <w:t>kann</w:t>
            </w:r>
            <w:proofErr w:type="gramEnd"/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29"/>
              </w:numPr>
              <w:rPr>
                <w:szCs w:val="22"/>
              </w:rPr>
            </w:pPr>
            <w:r>
              <w:rPr>
                <w:szCs w:val="22"/>
              </w:rPr>
              <w:t>Texte mit bekanntem und punktuell unbekanntem, erschließbarem W</w:t>
            </w:r>
            <w:r>
              <w:rPr>
                <w:szCs w:val="22"/>
              </w:rPr>
              <w:t>ortschatz sowie überwiegend einfachen sprachlichen Strukturen verstehen,</w:t>
            </w:r>
          </w:p>
        </w:tc>
        <w:tc>
          <w:tcPr>
            <w:tcW w:w="9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29"/>
              </w:numPr>
              <w:rPr>
                <w:szCs w:val="22"/>
              </w:rPr>
            </w:pPr>
            <w:r>
              <w:rPr>
                <w:szCs w:val="22"/>
              </w:rPr>
              <w:t>Texte mit bekanntem und unbekanntem, vornehmlich erschließbarem Wortschatz sowie teilweise komplexen sprachlichen Strukturen verstehen,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29"/>
              </w:num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durch unterschiedliche Medien präsentierte, </w:t>
            </w:r>
            <w:r>
              <w:rPr>
                <w:szCs w:val="22"/>
              </w:rPr>
              <w:t>didaktisierte, adaptierte und auch authentische, nicht literarische und literarische Texte unterschiedlicher Länge verstehen, z. B. Ankündigungen, Durchsagen, Anweisungen, Beschreibungen, Berichte, Erzählungen, Gespräche, Filme, Videoclips, Werbespots, Lie</w:t>
            </w:r>
            <w:r>
              <w:rPr>
                <w:szCs w:val="22"/>
              </w:rPr>
              <w:t>der, Gedichte, Präsentationen,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29"/>
              </w:numPr>
              <w:rPr>
                <w:szCs w:val="22"/>
              </w:rPr>
            </w:pPr>
            <w:r>
              <w:rPr>
                <w:szCs w:val="22"/>
              </w:rPr>
              <w:t>durch unterschiedliche Medien präsentierte, didaktisierte, adaptierte und auch authentische, nicht literarische und literarische Texte unterschiedlicher Länge verstehen, z. B. Ankündigungen, Durchsagen, Anweisungen, Beschreib</w:t>
            </w:r>
            <w:r>
              <w:rPr>
                <w:szCs w:val="22"/>
              </w:rPr>
              <w:t>ungen, Berichte, Erzählungen, Gespräche, Interviews, Filme, Videoclips, Werbespots, Lieder, Gedichte, Präsentationen,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29"/>
              </w:numPr>
              <w:rPr>
                <w:szCs w:val="22"/>
              </w:rPr>
            </w:pPr>
            <w:r>
              <w:rPr>
                <w:szCs w:val="22"/>
              </w:rPr>
              <w:t>den Inhalt dieser Texte global, selektiv oder detailliert erfassen,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0"/>
              </w:numPr>
              <w:rPr>
                <w:szCs w:val="22"/>
              </w:rPr>
            </w:pPr>
            <w:r>
              <w:rPr>
                <w:szCs w:val="22"/>
              </w:rPr>
              <w:t>den Gesprächspartner verstehen und situations- und adressatengerecht</w:t>
            </w:r>
            <w:r>
              <w:rPr>
                <w:szCs w:val="22"/>
              </w:rPr>
              <w:t xml:space="preserve"> sprachlich bzw. nicht sprachlich reagieren,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1"/>
              </w:numPr>
              <w:rPr>
                <w:szCs w:val="22"/>
              </w:rPr>
            </w:pPr>
            <w:r>
              <w:rPr>
                <w:szCs w:val="22"/>
              </w:rPr>
              <w:t>die Gesprächspartner verstehen und sach-, situations- und adressatengerecht, sprachlich bzw. nicht sprachlich reagieren,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1"/>
              </w:numPr>
              <w:rPr>
                <w:szCs w:val="22"/>
              </w:rPr>
            </w:pPr>
            <w:r>
              <w:rPr>
                <w:szCs w:val="22"/>
              </w:rPr>
              <w:t>Muttersprachler und Nichtmuttersprachler verschiedener regionaler Varietäten verstehen,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2"/>
              </w:numPr>
              <w:rPr>
                <w:szCs w:val="22"/>
              </w:rPr>
            </w:pPr>
            <w:r>
              <w:rPr>
                <w:szCs w:val="22"/>
              </w:rPr>
              <w:t>lautsprachliche und intonatorische Strukturen erkennen.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2"/>
              </w:numPr>
              <w:rPr>
                <w:szCs w:val="22"/>
              </w:rPr>
            </w:pPr>
            <w:r>
              <w:rPr>
                <w:szCs w:val="22"/>
              </w:rPr>
              <w:t>lautsprachliche und intonatorische Strukturen bestimmen.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3"/>
              </w:numPr>
              <w:rPr>
                <w:szCs w:val="22"/>
              </w:rPr>
            </w:pPr>
            <w:r>
              <w:rPr>
                <w:szCs w:val="22"/>
              </w:rPr>
              <w:t>überwiegend vertraute englischsprachige Wendungen der Unterrichtssprache verstehen und entsprechend handeln.</w:t>
            </w:r>
          </w:p>
        </w:tc>
      </w:tr>
    </w:tbl>
    <w:p w:rsidR="00000000" w:rsidRDefault="0090070C">
      <w:pPr>
        <w:rPr>
          <w:vanish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2"/>
        <w:gridCol w:w="4762"/>
        <w:gridCol w:w="4763"/>
      </w:tblGrid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Methodenkompetenz</w:t>
            </w:r>
          </w:p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Der Schüler </w:t>
            </w:r>
            <w:r>
              <w:rPr>
                <w:b/>
                <w:bCs/>
                <w:sz w:val="26"/>
                <w:szCs w:val="26"/>
              </w:rPr>
              <w:t>kann ...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>Situationen und Aufgabenstellungen nutzen, um Hör-/Hör-Seherwartungen zu entwickeln,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 xml:space="preserve">sprachliches, soziokulturelles und thematisches Wissen sowie Weltwissen unter Anleitung als </w:t>
            </w:r>
            <w:proofErr w:type="spellStart"/>
            <w:r>
              <w:rPr>
                <w:szCs w:val="22"/>
              </w:rPr>
              <w:t>Verstehenshilfe</w:t>
            </w:r>
            <w:proofErr w:type="spellEnd"/>
            <w:r>
              <w:rPr>
                <w:szCs w:val="22"/>
              </w:rPr>
              <w:t xml:space="preserve"> nutzen,</w:t>
            </w:r>
          </w:p>
        </w:tc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4"/>
              </w:numPr>
              <w:rPr>
                <w:szCs w:val="22"/>
              </w:rPr>
            </w:pPr>
            <w:r>
              <w:rPr>
                <w:szCs w:val="22"/>
              </w:rPr>
              <w:t xml:space="preserve">sprachliches, soziokulturelles und thematisches Wissen sowie Weltwissen überwiegend selbstständig als </w:t>
            </w:r>
            <w:proofErr w:type="spellStart"/>
            <w:r>
              <w:rPr>
                <w:szCs w:val="22"/>
              </w:rPr>
              <w:t>Verstehenshilfe</w:t>
            </w:r>
            <w:proofErr w:type="spellEnd"/>
            <w:r>
              <w:rPr>
                <w:szCs w:val="22"/>
              </w:rPr>
              <w:t xml:space="preserve"> nutzen,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5"/>
              </w:numPr>
              <w:rPr>
                <w:szCs w:val="22"/>
              </w:rPr>
            </w:pPr>
            <w:r>
              <w:rPr>
                <w:szCs w:val="22"/>
              </w:rPr>
              <w:t xml:space="preserve">als </w:t>
            </w:r>
            <w:proofErr w:type="spellStart"/>
            <w:r>
              <w:rPr>
                <w:szCs w:val="22"/>
              </w:rPr>
              <w:t>Verstehenshilfe</w:t>
            </w:r>
            <w:proofErr w:type="spellEnd"/>
            <w:r>
              <w:rPr>
                <w:szCs w:val="22"/>
              </w:rPr>
              <w:t xml:space="preserve"> nutzen:</w:t>
            </w:r>
          </w:p>
          <w:p w:rsidR="000C0955" w:rsidRDefault="0090070C">
            <w:pPr>
              <w:pStyle w:val="TableContents"/>
              <w:numPr>
                <w:ilvl w:val="0"/>
                <w:numId w:val="36"/>
              </w:numPr>
              <w:ind w:left="1258" w:hanging="425"/>
              <w:rPr>
                <w:szCs w:val="22"/>
              </w:rPr>
            </w:pPr>
            <w:r>
              <w:rPr>
                <w:szCs w:val="22"/>
              </w:rPr>
              <w:t>intonatorische Strukturen, z. B. Stimmlage, Tonhöhe,</w:t>
            </w:r>
          </w:p>
          <w:p w:rsidR="000C0955" w:rsidRDefault="0090070C">
            <w:pPr>
              <w:pStyle w:val="TableContents"/>
              <w:numPr>
                <w:ilvl w:val="0"/>
                <w:numId w:val="36"/>
              </w:numPr>
              <w:ind w:left="1258" w:hanging="425"/>
              <w:rPr>
                <w:szCs w:val="22"/>
              </w:rPr>
            </w:pPr>
            <w:r>
              <w:rPr>
                <w:szCs w:val="22"/>
              </w:rPr>
              <w:t xml:space="preserve">visuelle Strukturen, z. </w:t>
            </w:r>
            <w:r>
              <w:rPr>
                <w:szCs w:val="22"/>
              </w:rPr>
              <w:t>B. Bild, Mimik, Gestik,</w:t>
            </w:r>
          </w:p>
          <w:p w:rsidR="000C0955" w:rsidRDefault="0090070C">
            <w:pPr>
              <w:pStyle w:val="TableContents"/>
              <w:numPr>
                <w:ilvl w:val="0"/>
                <w:numId w:val="36"/>
              </w:numPr>
              <w:ind w:left="1258" w:hanging="425"/>
              <w:rPr>
                <w:szCs w:val="22"/>
              </w:rPr>
            </w:pPr>
            <w:r>
              <w:rPr>
                <w:szCs w:val="22"/>
              </w:rPr>
              <w:t>akustische Signale, z. B. Geräusche, Musik,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7"/>
              </w:numPr>
              <w:rPr>
                <w:szCs w:val="22"/>
              </w:rPr>
            </w:pPr>
            <w:r>
              <w:rPr>
                <w:szCs w:val="22"/>
              </w:rPr>
              <w:t>Schlüsselwörter erkennen und mit ihrer Hilfe Sinnzusammenhänge erschließen,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2"/>
              </w:numPr>
              <w:rPr>
                <w:szCs w:val="22"/>
              </w:rPr>
            </w:pPr>
            <w:r>
              <w:rPr>
                <w:szCs w:val="22"/>
              </w:rPr>
              <w:t>Informationen verdichten und Gedächtnishilfen unter Anleitung anfertigen.</w:t>
            </w:r>
          </w:p>
        </w:tc>
        <w:tc>
          <w:tcPr>
            <w:tcW w:w="9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2"/>
              </w:numPr>
              <w:rPr>
                <w:szCs w:val="22"/>
              </w:rPr>
            </w:pPr>
            <w:r>
              <w:rPr>
                <w:szCs w:val="22"/>
              </w:rPr>
              <w:t xml:space="preserve">Informationen verdichten und </w:t>
            </w:r>
            <w:r>
              <w:rPr>
                <w:szCs w:val="22"/>
              </w:rPr>
              <w:t>Gedächtnishilfen überwiegend selbstständig anfertigen.</w:t>
            </w:r>
          </w:p>
        </w:tc>
      </w:tr>
    </w:tbl>
    <w:p w:rsidR="00000000" w:rsidRDefault="0090070C">
      <w:pPr>
        <w:rPr>
          <w:vanish/>
        </w:rPr>
      </w:pPr>
    </w:p>
    <w:p w:rsidR="00000000" w:rsidRDefault="0090070C">
      <w:pPr>
        <w:rPr>
          <w:vanish/>
        </w:rPr>
      </w:pPr>
      <w:r>
        <w:br w:type="page"/>
      </w: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762"/>
        <w:gridCol w:w="4762"/>
      </w:tblGrid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Selbst-</w:t>
            </w:r>
            <w:r w:rsidR="004970A5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und Sozialkompetenz</w:t>
            </w:r>
          </w:p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Anspruchsebene III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8"/>
              </w:numPr>
              <w:rPr>
                <w:szCs w:val="22"/>
              </w:rPr>
            </w:pPr>
            <w:r>
              <w:rPr>
                <w:szCs w:val="22"/>
              </w:rPr>
              <w:t xml:space="preserve">sich auf Hör-/Hör-Sehsituation, -text und -aufgabe einstellen und konzentriert zuhören und </w:t>
            </w:r>
            <w:r>
              <w:rPr>
                <w:szCs w:val="22"/>
              </w:rPr>
              <w:t>ggf. zuschauen,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39"/>
              </w:numPr>
              <w:rPr>
                <w:szCs w:val="22"/>
              </w:rPr>
            </w:pPr>
            <w:r>
              <w:rPr>
                <w:szCs w:val="22"/>
              </w:rPr>
              <w:t>den Hör-/Hör-Sehprozess entsprechend der Aufgabe unter Anleitung und teilweise selbstständig bewältigen,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40"/>
              </w:numPr>
              <w:rPr>
                <w:szCs w:val="22"/>
              </w:rPr>
            </w:pPr>
            <w:r>
              <w:rPr>
                <w:szCs w:val="22"/>
              </w:rPr>
              <w:t>den Hör-/Hör-Sehprozess entsprechend der Aufgabe überwiegend selbstständig bewältigen,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41"/>
              </w:numPr>
              <w:rPr>
                <w:szCs w:val="22"/>
              </w:rPr>
            </w:pPr>
            <w:r>
              <w:rPr>
                <w:szCs w:val="22"/>
              </w:rPr>
              <w:t xml:space="preserve">auch bei </w:t>
            </w:r>
            <w:proofErr w:type="spellStart"/>
            <w:r>
              <w:rPr>
                <w:szCs w:val="22"/>
              </w:rPr>
              <w:t>Verstehensproblemen</w:t>
            </w:r>
            <w:proofErr w:type="spellEnd"/>
            <w:r>
              <w:rPr>
                <w:szCs w:val="22"/>
              </w:rPr>
              <w:t xml:space="preserve"> weiter </w:t>
            </w:r>
            <w:r>
              <w:rPr>
                <w:szCs w:val="22"/>
              </w:rPr>
              <w:t>konzentriert zuhören,</w:t>
            </w:r>
          </w:p>
          <w:p w:rsidR="000C0955" w:rsidRDefault="0090070C">
            <w:pPr>
              <w:pStyle w:val="TableContents"/>
              <w:numPr>
                <w:ilvl w:val="0"/>
                <w:numId w:val="41"/>
              </w:numPr>
              <w:rPr>
                <w:szCs w:val="22"/>
              </w:rPr>
            </w:pPr>
            <w:r>
              <w:rPr>
                <w:szCs w:val="22"/>
              </w:rPr>
              <w:t>bei Unklarheiten gezielt nachfragen,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41"/>
              </w:numPr>
              <w:rPr>
                <w:szCs w:val="22"/>
              </w:rPr>
            </w:pPr>
            <w:r>
              <w:rPr>
                <w:szCs w:val="22"/>
              </w:rPr>
              <w:t>auf Unbekanntes/Unvorhergesehenes angemessen reagieren,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41"/>
              </w:numPr>
              <w:rPr>
                <w:szCs w:val="22"/>
              </w:rPr>
            </w:pPr>
            <w:r>
              <w:rPr>
                <w:szCs w:val="22"/>
              </w:rPr>
              <w:t>auf Unbekanntes/ Unvorhergesehenes angemessen und auch konstruktiv reagieren,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41"/>
              </w:numPr>
              <w:rPr>
                <w:szCs w:val="22"/>
              </w:rPr>
            </w:pPr>
            <w:r>
              <w:rPr>
                <w:szCs w:val="22"/>
              </w:rPr>
              <w:t>Eigenschaften von Sprechern respektieren und sich darauf eins</w:t>
            </w:r>
            <w:r>
              <w:rPr>
                <w:szCs w:val="22"/>
              </w:rPr>
              <w:t>tellen, z. B. Sprechtempo, Intonation, Mimik, Gestik,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42"/>
              </w:numPr>
              <w:rPr>
                <w:szCs w:val="22"/>
              </w:rPr>
            </w:pPr>
            <w:r>
              <w:rPr>
                <w:szCs w:val="22"/>
              </w:rPr>
              <w:t>seine Kompetenzentwicklung unter Anleitung und teilweise selbstständig einschätzen, z. B. mit Hilfe eines Portfolios.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numPr>
                <w:ilvl w:val="0"/>
                <w:numId w:val="42"/>
              </w:numPr>
              <w:rPr>
                <w:szCs w:val="22"/>
              </w:rPr>
            </w:pPr>
            <w:r>
              <w:rPr>
                <w:szCs w:val="22"/>
              </w:rPr>
              <w:t xml:space="preserve">seine Kompetenzentwicklung überwiegend selbstständig einschätzen, z. B. mit Hilfe </w:t>
            </w:r>
            <w:r>
              <w:rPr>
                <w:szCs w:val="22"/>
              </w:rPr>
              <w:t>eines Portfolios.</w:t>
            </w:r>
          </w:p>
        </w:tc>
      </w:tr>
    </w:tbl>
    <w:p w:rsidR="000C0955" w:rsidRDefault="000C0955">
      <w:pPr>
        <w:sectPr w:rsidR="000C0955">
          <w:footerReference w:type="default" r:id="rId7"/>
          <w:pgSz w:w="16838" w:h="11906" w:orient="landscape"/>
          <w:pgMar w:top="720" w:right="1134" w:bottom="720" w:left="1417" w:header="720" w:footer="720" w:gutter="0"/>
          <w:cols w:space="720"/>
          <w:titlePg/>
        </w:sectPr>
      </w:pPr>
    </w:p>
    <w:p w:rsidR="000C0955" w:rsidRDefault="0090070C">
      <w:pPr>
        <w:pStyle w:val="TextLink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Klassenstufen 9/10</w:t>
      </w:r>
    </w:p>
    <w:p w:rsidR="000C0955" w:rsidRDefault="000C0955"/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762"/>
        <w:gridCol w:w="4762"/>
      </w:tblGrid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Sachkompetenz</w:t>
            </w:r>
          </w:p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Anspruchsebene III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extbody"/>
              <w:rPr>
                <w:rFonts w:ascii="Arial, sans-serif" w:hAnsi="Arial, sans-serif"/>
              </w:rPr>
            </w:pPr>
            <w:r>
              <w:rPr>
                <w:rFonts w:ascii="Arial, sans-serif" w:hAnsi="Arial, sans-serif"/>
              </w:rPr>
              <w:t>unter Nutzung vielfältiger sprachlicher und nicht sprachlicher Hilfen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0C0955">
            <w:pPr>
              <w:pStyle w:val="TableContents"/>
            </w:pP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 xml:space="preserve">einfache und teilweise komplexe sprachliche </w:t>
            </w:r>
            <w:r>
              <w:rPr>
                <w:szCs w:val="22"/>
              </w:rPr>
              <w:t>Äußerungen und Hör-/Hör-</w:t>
            </w:r>
            <w:proofErr w:type="spellStart"/>
            <w:r>
              <w:rPr>
                <w:szCs w:val="22"/>
              </w:rPr>
              <w:t>Sehtexte</w:t>
            </w:r>
            <w:proofErr w:type="spellEnd"/>
            <w:r>
              <w:rPr>
                <w:szCs w:val="22"/>
              </w:rPr>
              <w:t xml:space="preserve"> zu vertrauten und punktuell weniger vertrauten Themen verstehen und diesen Informationen entnehmen, wenn überwiegend deutlich und in Standardsprache gesprochen wird.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rPr>
                <w:szCs w:val="22"/>
              </w:rPr>
            </w:pPr>
            <w:r>
              <w:rPr>
                <w:szCs w:val="22"/>
              </w:rPr>
              <w:t xml:space="preserve">sowohl einfache als auch komplexe sprachliche Äußerungen </w:t>
            </w:r>
            <w:r>
              <w:rPr>
                <w:szCs w:val="22"/>
              </w:rPr>
              <w:t>und Hör-/Hör-</w:t>
            </w:r>
            <w:proofErr w:type="spellStart"/>
            <w:r>
              <w:rPr>
                <w:szCs w:val="22"/>
              </w:rPr>
              <w:t>Sehtexte</w:t>
            </w:r>
            <w:proofErr w:type="spellEnd"/>
            <w:r>
              <w:rPr>
                <w:szCs w:val="22"/>
              </w:rPr>
              <w:t xml:space="preserve"> zu vertrauten und teilweise weniger vertrauten Themen verstehen und diesen Informationen entnehmen, wenn meist deutlich und in Standardsprache gesprochen wird.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extLinks"/>
            </w:pPr>
            <w:r>
              <w:t>sowohl einfache als auch komplexe sprachliche Äußerungen und Hör-/Hör-</w:t>
            </w:r>
            <w:proofErr w:type="spellStart"/>
            <w:r>
              <w:t>Seht</w:t>
            </w:r>
            <w:r>
              <w:t>exte</w:t>
            </w:r>
            <w:proofErr w:type="spellEnd"/>
            <w:r>
              <w:t xml:space="preserve"> zu vertrauten und teilweise weniger vertrauten Themen verstehen und diesen Informationen entnehmen, wenn überwiegend deutlich und überwiegend in Standardsprache gesprochen wird.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rPr>
                <w:rFonts w:ascii="Arial, sans-serif" w:hAnsi="Arial, sans-serif"/>
                <w:sz w:val="24"/>
              </w:rPr>
            </w:pPr>
            <w:r>
              <w:rPr>
                <w:rFonts w:ascii="Arial, sans-serif" w:hAnsi="Arial, sans-serif"/>
                <w:szCs w:val="22"/>
              </w:rPr>
              <w:t xml:space="preserve">Dies bedeutet, der Schüler </w:t>
            </w:r>
            <w:proofErr w:type="gramStart"/>
            <w:r>
              <w:rPr>
                <w:rFonts w:ascii="Arial, sans-serif" w:hAnsi="Arial, sans-serif"/>
                <w:szCs w:val="22"/>
              </w:rPr>
              <w:t>kann</w:t>
            </w:r>
            <w:proofErr w:type="gramEnd"/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numPr>
                <w:ilvl w:val="0"/>
                <w:numId w:val="43"/>
              </w:numPr>
            </w:pPr>
            <w:r>
              <w:t xml:space="preserve">Texte mit bekanntem und unbekanntem, </w:t>
            </w:r>
            <w:r>
              <w:t>erschließbarem Wortschatz sowie teilweise komplexen sprachlichen Strukturen verstehen,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</w:pPr>
            <w:r>
              <w:t>Texte mit bekanntem und unbekanntem, auch nicht erschließbarem Wortschatz sowie teilweise komplexen sprachlichen Strukturen verstehen,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</w:pPr>
            <w:r>
              <w:t>durch unterschiedliche Medien prä</w:t>
            </w:r>
            <w:r>
              <w:t>sentierte didaktisierte, adaptierte und authentische, nicht literarische und literarische Texte unterschiedlicher Länge verstehen, z. B. Ankündigungen, Durchsagen, Anweisungen, Beschreibungen, Berichte, Erzählungen, Gespräche, Interviews, Filme, Videoclips</w:t>
            </w:r>
            <w:r>
              <w:t>, Werbespots, Lieder, Gedichte, Präsentationen,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</w:pPr>
            <w:r>
              <w:t>durch unterschiedliche Medien präsentierte didaktisierte, adaptierte und authentische, nicht literarische und literarische Texte unterschiedlicher Länge verstehen, z. B. Ankündigungen, Durchsagen, Anweisungen</w:t>
            </w:r>
            <w:r>
              <w:t>, Beschreibungen, Berichte, Erzählungen, Gespräche, Interviews, Diskussionen, Filme, Videoclips, Werbespots, Lieder, Gedichte, Präsentationen, Referate,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rFonts w:ascii="Arial, sans-serif" w:hAnsi="Arial, sans-serif"/>
                <w:szCs w:val="22"/>
              </w:rPr>
            </w:pPr>
            <w:r>
              <w:rPr>
                <w:rFonts w:ascii="Arial, sans-serif" w:hAnsi="Arial, sans-serif"/>
                <w:szCs w:val="22"/>
              </w:rPr>
              <w:t>den Inhalt dieser Texte global, selektiv oder detailliert erfassen,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den Gesprächspartner verstehen </w:t>
            </w:r>
            <w:r>
              <w:rPr>
                <w:szCs w:val="22"/>
              </w:rPr>
              <w:t>und situations- und adressatengerecht sprachlich bzw. nicht sprachlich reagieren,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die Gesprächspartner verstehen und sach-, situations- und adressatengerecht, sprachlich bzw. nicht sprachlich reagieren,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Muttersprachler und Nichtmuttersprachler </w:t>
            </w:r>
            <w:r>
              <w:rPr>
                <w:szCs w:val="22"/>
              </w:rPr>
              <w:t>verschiedener regionaler Varietäten verstehen,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lautsprachliche und intonatorische Strukturen erkennen,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lautsprachliche und intonatorische Strukturen bestimmen,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2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0C0955">
            <w:pPr>
              <w:pStyle w:val="TableContents"/>
            </w:pP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</w:pPr>
            <w:r>
              <w:t>einfache stilistische Merkmale bestimmen, z. B. Stilebene, Grundhaltung des Sprechers,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englischsprachige Wendungen der Unterrichtssprache verstehen und entsprechend handeln.</w:t>
            </w:r>
          </w:p>
        </w:tc>
      </w:tr>
    </w:tbl>
    <w:p w:rsidR="00000000" w:rsidRDefault="0090070C">
      <w:pPr>
        <w:rPr>
          <w:vanish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762"/>
        <w:gridCol w:w="4762"/>
      </w:tblGrid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Methodenkompetenz</w:t>
            </w:r>
          </w:p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Anspruchsebene III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Situationen und Aufgabenstellungen nutzen, um Hör-/Hör-Seherwartungen </w:t>
            </w:r>
            <w:r>
              <w:rPr>
                <w:szCs w:val="22"/>
              </w:rPr>
              <w:t>zu entwickeln,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sprachliches, thematisches und soziokulturelles Wissen sowie Weltwissen unter Anleitung und teilweise selbstständig als </w:t>
            </w:r>
            <w:proofErr w:type="spellStart"/>
            <w:r>
              <w:rPr>
                <w:szCs w:val="22"/>
              </w:rPr>
              <w:t>Verstehenshilfe</w:t>
            </w:r>
            <w:proofErr w:type="spellEnd"/>
            <w:r>
              <w:rPr>
                <w:szCs w:val="22"/>
              </w:rPr>
              <w:t xml:space="preserve"> nutzen,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sprachliches, thematisches und soziokulturelles Wissen sowie Weltwissen selbstständig als </w:t>
            </w:r>
            <w:proofErr w:type="spellStart"/>
            <w:r>
              <w:rPr>
                <w:szCs w:val="22"/>
              </w:rPr>
              <w:t>Vers</w:t>
            </w:r>
            <w:r>
              <w:rPr>
                <w:szCs w:val="22"/>
              </w:rPr>
              <w:t>tehenshilfe</w:t>
            </w:r>
            <w:proofErr w:type="spellEnd"/>
            <w:r>
              <w:rPr>
                <w:szCs w:val="22"/>
              </w:rPr>
              <w:t xml:space="preserve"> nutzen,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sprachliches, soziokulturelles und thematisches Wissen sowie Weltwissen selbstständig als </w:t>
            </w:r>
            <w:proofErr w:type="spellStart"/>
            <w:r>
              <w:rPr>
                <w:szCs w:val="22"/>
              </w:rPr>
              <w:t>Verstehenshilfe</w:t>
            </w:r>
            <w:proofErr w:type="spellEnd"/>
            <w:r>
              <w:rPr>
                <w:szCs w:val="22"/>
              </w:rPr>
              <w:t xml:space="preserve"> nutzen,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als </w:t>
            </w:r>
            <w:proofErr w:type="spellStart"/>
            <w:r>
              <w:rPr>
                <w:szCs w:val="22"/>
              </w:rPr>
              <w:t>Verstehenshilfe</w:t>
            </w:r>
            <w:proofErr w:type="spellEnd"/>
            <w:r>
              <w:rPr>
                <w:szCs w:val="22"/>
              </w:rPr>
              <w:t xml:space="preserve"> nutzen:</w:t>
            </w:r>
          </w:p>
          <w:p w:rsidR="000C0955" w:rsidRDefault="0090070C">
            <w:pPr>
              <w:pStyle w:val="Anstrich2"/>
              <w:numPr>
                <w:ilvl w:val="0"/>
                <w:numId w:val="44"/>
              </w:numPr>
              <w:rPr>
                <w:szCs w:val="22"/>
              </w:rPr>
            </w:pPr>
            <w:r>
              <w:rPr>
                <w:szCs w:val="22"/>
              </w:rPr>
              <w:t>intonatorische Strukturen, z. B. Stimmlage, Tonhöhe,</w:t>
            </w:r>
          </w:p>
          <w:p w:rsidR="000C0955" w:rsidRDefault="009007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 xml:space="preserve">visuelle Strukturen, z. B. Bild, </w:t>
            </w:r>
            <w:r>
              <w:rPr>
                <w:szCs w:val="22"/>
              </w:rPr>
              <w:t>Mimik, Gestik,</w:t>
            </w:r>
          </w:p>
          <w:p w:rsidR="000C0955" w:rsidRDefault="0090070C">
            <w:pPr>
              <w:pStyle w:val="Anstrich2"/>
              <w:rPr>
                <w:szCs w:val="22"/>
              </w:rPr>
            </w:pPr>
            <w:r>
              <w:rPr>
                <w:szCs w:val="22"/>
              </w:rPr>
              <w:t>akustische Signale, z. B. Geräusche, Musik,</w:t>
            </w:r>
          </w:p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Schlüsselwörter erkennen und mit ihrer Hilfe Sinnzusammenhänge erschließen,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</w:pPr>
            <w:r>
              <w:t>Informationen verdichten und Gedächtnishilfen unter Anleitung und teilweise selbstständig anfertigen.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</w:pPr>
            <w:r>
              <w:t>Informationen ver</w:t>
            </w:r>
            <w:r>
              <w:t>dichten und Gedächtnishilfen selbstständig anfertigen.</w:t>
            </w:r>
          </w:p>
        </w:tc>
      </w:tr>
    </w:tbl>
    <w:p w:rsidR="00000000" w:rsidRDefault="0090070C">
      <w:pPr>
        <w:rPr>
          <w:vanish/>
        </w:rPr>
      </w:pPr>
    </w:p>
    <w:tbl>
      <w:tblPr>
        <w:tblW w:w="14287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762"/>
        <w:gridCol w:w="4762"/>
      </w:tblGrid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Selbst-</w:t>
            </w:r>
            <w:r w:rsidR="004970A5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und Sozialkompetenz</w:t>
            </w:r>
          </w:p>
          <w:p w:rsidR="000C0955" w:rsidRDefault="0090070C">
            <w:pPr>
              <w:pStyle w:val="TableContents"/>
              <w:shd w:val="clear" w:color="auto" w:fill="E6E6E6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Der Schüler kann ...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Anspruchsebene 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Anspruchsebene II</w:t>
            </w:r>
          </w:p>
        </w:tc>
        <w:tc>
          <w:tcPr>
            <w:tcW w:w="4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Anspruchsebene III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sich auf Hör-/Hör-Sehsituation, -text und -aufgabe einstellen und konzentriert zuhören und ggf.</w:t>
            </w:r>
            <w:r>
              <w:rPr>
                <w:szCs w:val="22"/>
              </w:rPr>
              <w:t xml:space="preserve"> zuschauen,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den Hör-/Hör-Sehprozess entsprechend der Aufgabe überwiegend selbstständig bewältigen,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den Hör-/Hör-Sehprozess entsprechend der Aufgabe selbstständig bewältigen,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auch bei </w:t>
            </w:r>
            <w:proofErr w:type="spellStart"/>
            <w:r>
              <w:rPr>
                <w:szCs w:val="22"/>
              </w:rPr>
              <w:t>Verstehensproblemen</w:t>
            </w:r>
            <w:proofErr w:type="spellEnd"/>
            <w:r>
              <w:rPr>
                <w:szCs w:val="22"/>
              </w:rPr>
              <w:t xml:space="preserve"> weiter konzentriert zuhören,</w:t>
            </w:r>
          </w:p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bei Unklarheiten </w:t>
            </w:r>
            <w:r>
              <w:rPr>
                <w:szCs w:val="22"/>
              </w:rPr>
              <w:t>gezielt nachfragen,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auf Unbekanntes/Unvorhergesehenes angemessen reagieren,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konstruktiv mit Unbekanntem/Unvorhergesehenem umgehen</w:t>
            </w:r>
            <w:r>
              <w:rPr>
                <w:b/>
                <w:szCs w:val="22"/>
              </w:rPr>
              <w:t>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Eigenschaften von Sprechern respektieren und sich darauf einstellen, z. B. Sprechtempo, Intonation, Mimik, Gestik,</w:t>
            </w:r>
          </w:p>
        </w:tc>
      </w:tr>
      <w:tr w:rsidR="000C09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3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 xml:space="preserve">seine </w:t>
            </w:r>
            <w:r>
              <w:rPr>
                <w:szCs w:val="22"/>
              </w:rPr>
              <w:t>Kompetenzentwicklung überwiegend selbstständig einschätzen, z. B. mit Hilfe eines Portfolios.</w:t>
            </w:r>
          </w:p>
        </w:tc>
        <w:tc>
          <w:tcPr>
            <w:tcW w:w="952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0955" w:rsidRDefault="0090070C">
            <w:pPr>
              <w:pStyle w:val="Anstrich1"/>
              <w:rPr>
                <w:szCs w:val="22"/>
              </w:rPr>
            </w:pPr>
            <w:r>
              <w:rPr>
                <w:szCs w:val="22"/>
              </w:rPr>
              <w:t>seine Kompetenzentwicklung selbstständig einschätzen, z. B. mit Hilfe eines Portfolios.</w:t>
            </w:r>
          </w:p>
        </w:tc>
      </w:tr>
    </w:tbl>
    <w:p w:rsidR="000C0955" w:rsidRDefault="000C0955"/>
    <w:sectPr w:rsidR="000C0955" w:rsidSect="00B95819">
      <w:footerReference w:type="default" r:id="rId8"/>
      <w:pgSz w:w="16838" w:h="11906" w:orient="landscape"/>
      <w:pgMar w:top="720" w:right="1134" w:bottom="426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0070C">
      <w:r>
        <w:separator/>
      </w:r>
    </w:p>
  </w:endnote>
  <w:endnote w:type="continuationSeparator" w:id="0">
    <w:p w:rsidR="00000000" w:rsidRDefault="0090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D2" w:rsidRDefault="0090070C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D2" w:rsidRDefault="0090070C">
    <w:pPr>
      <w:pStyle w:val="Fuzeilentext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0070C">
      <w:r>
        <w:rPr>
          <w:color w:val="000000"/>
        </w:rPr>
        <w:separator/>
      </w:r>
    </w:p>
  </w:footnote>
  <w:footnote w:type="continuationSeparator" w:id="0">
    <w:p w:rsidR="00000000" w:rsidRDefault="0090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C21"/>
    <w:multiLevelType w:val="multilevel"/>
    <w:tmpl w:val="3CA26D5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177C2E"/>
    <w:multiLevelType w:val="multilevel"/>
    <w:tmpl w:val="8E2CA2D4"/>
    <w:styleLink w:val="WW8Num9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" w15:restartNumberingAfterBreak="0">
    <w:nsid w:val="081C5A19"/>
    <w:multiLevelType w:val="multilevel"/>
    <w:tmpl w:val="90CA3F00"/>
    <w:styleLink w:val="WW8Num2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3" w15:restartNumberingAfterBreak="0">
    <w:nsid w:val="093D2941"/>
    <w:multiLevelType w:val="multilevel"/>
    <w:tmpl w:val="D26CF58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454" w:hanging="454"/>
      </w:pPr>
    </w:lvl>
    <w:lvl w:ilvl="6">
      <w:start w:val="1"/>
      <w:numFmt w:val="decimal"/>
      <w:lvlText w:val="%1.%2.%3.%4.%5.%6.%7"/>
      <w:lvlJc w:val="left"/>
      <w:pPr>
        <w:ind w:left="454" w:hanging="454"/>
      </w:pPr>
    </w:lvl>
    <w:lvl w:ilvl="7">
      <w:start w:val="1"/>
      <w:numFmt w:val="decimal"/>
      <w:lvlText w:val="%1.%2.%3.%4.%5.%6.%7.%8"/>
      <w:lvlJc w:val="left"/>
      <w:pPr>
        <w:ind w:left="454" w:hanging="454"/>
      </w:pPr>
    </w:lvl>
    <w:lvl w:ilvl="8">
      <w:start w:val="1"/>
      <w:numFmt w:val="decimal"/>
      <w:lvlText w:val="%1.%2.%3.%4.%5.%6.%7.%8.%9"/>
      <w:lvlJc w:val="left"/>
      <w:pPr>
        <w:ind w:left="454" w:hanging="454"/>
      </w:pPr>
    </w:lvl>
  </w:abstractNum>
  <w:abstractNum w:abstractNumId="4" w15:restartNumberingAfterBreak="0">
    <w:nsid w:val="0A231CA5"/>
    <w:multiLevelType w:val="multilevel"/>
    <w:tmpl w:val="57141CC6"/>
    <w:styleLink w:val="WW8Num4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5" w15:restartNumberingAfterBreak="0">
    <w:nsid w:val="0C87368C"/>
    <w:multiLevelType w:val="multilevel"/>
    <w:tmpl w:val="CA2ECAB6"/>
    <w:styleLink w:val="WW8Num10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6" w15:restartNumberingAfterBreak="0">
    <w:nsid w:val="0E9B731F"/>
    <w:multiLevelType w:val="multilevel"/>
    <w:tmpl w:val="76A881F2"/>
    <w:styleLink w:val="RTFNum2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7" w15:restartNumberingAfterBreak="0">
    <w:nsid w:val="14E83C38"/>
    <w:multiLevelType w:val="multilevel"/>
    <w:tmpl w:val="BDC271B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664386C"/>
    <w:multiLevelType w:val="multilevel"/>
    <w:tmpl w:val="839EE71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83A23CC"/>
    <w:multiLevelType w:val="multilevel"/>
    <w:tmpl w:val="EF8E9E1A"/>
    <w:styleLink w:val="RTFNum6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194C1FD8"/>
    <w:multiLevelType w:val="multilevel"/>
    <w:tmpl w:val="A198B94E"/>
    <w:styleLink w:val="List3"/>
    <w:lvl w:ilvl="0">
      <w:numFmt w:val="bullet"/>
      <w:pStyle w:val="Anstrich3"/>
      <w:lvlText w:val="•"/>
      <w:lvlJc w:val="left"/>
      <w:pPr>
        <w:ind w:left="539" w:hanging="17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170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11" w15:restartNumberingAfterBreak="0">
    <w:nsid w:val="1E4B63AF"/>
    <w:multiLevelType w:val="multilevel"/>
    <w:tmpl w:val="EC5E773E"/>
    <w:styleLink w:val="List11"/>
    <w:lvl w:ilvl="0">
      <w:numFmt w:val="bullet"/>
      <w:pStyle w:val="Anstrich2"/>
      <w:lvlText w:val="•"/>
      <w:lvlJc w:val="left"/>
      <w:pPr>
        <w:ind w:left="340" w:hanging="170"/>
      </w:pPr>
      <w:rPr>
        <w:rFonts w:ascii="Tahoma" w:eastAsia="StarSymbol" w:hAnsi="Tahoma" w:cs="StarSymbol"/>
        <w:sz w:val="18"/>
        <w:szCs w:val="18"/>
      </w:rPr>
    </w:lvl>
    <w:lvl w:ilvl="1">
      <w:numFmt w:val="bullet"/>
      <w:lvlText w:val="●"/>
      <w:lvlJc w:val="left"/>
      <w:pPr>
        <w:ind w:left="113" w:hanging="57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●"/>
      <w:lvlJc w:val="left"/>
      <w:pPr>
        <w:ind w:left="141" w:hanging="57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68" w:hanging="57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●"/>
      <w:lvlJc w:val="left"/>
      <w:pPr>
        <w:ind w:left="196" w:hanging="57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●"/>
      <w:lvlJc w:val="left"/>
      <w:pPr>
        <w:ind w:left="225" w:hanging="57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53" w:hanging="57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●"/>
      <w:lvlJc w:val="left"/>
      <w:pPr>
        <w:ind w:left="281" w:hanging="57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●"/>
      <w:lvlJc w:val="left"/>
      <w:pPr>
        <w:ind w:left="309" w:hanging="57"/>
      </w:pPr>
      <w:rPr>
        <w:rFonts w:ascii="StarSymbol" w:eastAsia="StarSymbol" w:hAnsi="StarSymbol" w:cs="StarSymbol"/>
        <w:sz w:val="18"/>
        <w:szCs w:val="18"/>
      </w:rPr>
    </w:lvl>
  </w:abstractNum>
  <w:abstractNum w:abstractNumId="12" w15:restartNumberingAfterBreak="0">
    <w:nsid w:val="21C82BC5"/>
    <w:multiLevelType w:val="multilevel"/>
    <w:tmpl w:val="A4ACE30E"/>
    <w:styleLink w:val="List2"/>
    <w:lvl w:ilvl="0">
      <w:numFmt w:val="bullet"/>
      <w:pStyle w:val="Anstrich1"/>
      <w:lvlText w:val="–"/>
      <w:lvlJc w:val="left"/>
      <w:pPr>
        <w:ind w:left="198" w:hanging="170"/>
      </w:pPr>
      <w:rPr>
        <w:rFonts w:ascii="StarSymbol" w:hAnsi="StarSymbol"/>
      </w:rPr>
    </w:lvl>
    <w:lvl w:ilvl="1">
      <w:numFmt w:val="bullet"/>
      <w:lvlText w:val="–"/>
      <w:lvlJc w:val="left"/>
      <w:pPr>
        <w:ind w:left="368" w:hanging="85"/>
      </w:pPr>
      <w:rPr>
        <w:rFonts w:ascii="StarSymbol" w:hAnsi="StarSymbol"/>
      </w:rPr>
    </w:lvl>
    <w:lvl w:ilvl="2">
      <w:numFmt w:val="bullet"/>
      <w:lvlText w:val="–"/>
      <w:lvlJc w:val="left"/>
      <w:pPr>
        <w:ind w:left="256" w:hanging="85"/>
      </w:pPr>
      <w:rPr>
        <w:rFonts w:ascii="StarSymbol" w:hAnsi="StarSymbol"/>
      </w:rPr>
    </w:lvl>
    <w:lvl w:ilvl="3">
      <w:numFmt w:val="bullet"/>
      <w:lvlText w:val="–"/>
      <w:lvlJc w:val="left"/>
      <w:pPr>
        <w:ind w:left="313" w:hanging="85"/>
      </w:pPr>
      <w:rPr>
        <w:rFonts w:ascii="StarSymbol" w:hAnsi="StarSymbol"/>
      </w:rPr>
    </w:lvl>
    <w:lvl w:ilvl="4">
      <w:numFmt w:val="bullet"/>
      <w:lvlText w:val="–"/>
      <w:lvlJc w:val="left"/>
      <w:pPr>
        <w:ind w:left="370" w:hanging="85"/>
      </w:pPr>
      <w:rPr>
        <w:rFonts w:ascii="StarSymbol" w:hAnsi="StarSymbol"/>
      </w:rPr>
    </w:lvl>
    <w:lvl w:ilvl="5">
      <w:numFmt w:val="bullet"/>
      <w:lvlText w:val="–"/>
      <w:lvlJc w:val="left"/>
      <w:pPr>
        <w:ind w:left="427" w:hanging="85"/>
      </w:pPr>
      <w:rPr>
        <w:rFonts w:ascii="StarSymbol" w:hAnsi="StarSymbol"/>
      </w:rPr>
    </w:lvl>
    <w:lvl w:ilvl="6">
      <w:numFmt w:val="bullet"/>
      <w:lvlText w:val="–"/>
      <w:lvlJc w:val="left"/>
      <w:pPr>
        <w:ind w:left="484" w:hanging="85"/>
      </w:pPr>
      <w:rPr>
        <w:rFonts w:ascii="StarSymbol" w:hAnsi="StarSymbol"/>
      </w:rPr>
    </w:lvl>
    <w:lvl w:ilvl="7">
      <w:numFmt w:val="bullet"/>
      <w:lvlText w:val="–"/>
      <w:lvlJc w:val="left"/>
      <w:pPr>
        <w:ind w:left="541" w:hanging="85"/>
      </w:pPr>
      <w:rPr>
        <w:rFonts w:ascii="StarSymbol" w:hAnsi="StarSymbol"/>
      </w:rPr>
    </w:lvl>
    <w:lvl w:ilvl="8">
      <w:numFmt w:val="bullet"/>
      <w:lvlText w:val="–"/>
      <w:lvlJc w:val="left"/>
      <w:pPr>
        <w:ind w:left="598" w:hanging="85"/>
      </w:pPr>
      <w:rPr>
        <w:rFonts w:ascii="StarSymbol" w:hAnsi="StarSymbol"/>
      </w:rPr>
    </w:lvl>
  </w:abstractNum>
  <w:abstractNum w:abstractNumId="13" w15:restartNumberingAfterBreak="0">
    <w:nsid w:val="22054E4A"/>
    <w:multiLevelType w:val="multilevel"/>
    <w:tmpl w:val="5264465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6E56869"/>
    <w:multiLevelType w:val="multilevel"/>
    <w:tmpl w:val="9C1AFE7A"/>
    <w:styleLink w:val="WW8Num11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5" w15:restartNumberingAfterBreak="0">
    <w:nsid w:val="27C43B2E"/>
    <w:multiLevelType w:val="multilevel"/>
    <w:tmpl w:val="29A03314"/>
    <w:styleLink w:val="WW8Num3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6" w15:restartNumberingAfterBreak="0">
    <w:nsid w:val="2C88095D"/>
    <w:multiLevelType w:val="multilevel"/>
    <w:tmpl w:val="DA98B02A"/>
    <w:styleLink w:val="WW8Num5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17" w15:restartNumberingAfterBreak="0">
    <w:nsid w:val="2DB24AE2"/>
    <w:multiLevelType w:val="multilevel"/>
    <w:tmpl w:val="15F22BA8"/>
    <w:styleLink w:val="RTFNum5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358E35F7"/>
    <w:multiLevelType w:val="multilevel"/>
    <w:tmpl w:val="02A265A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8667027"/>
    <w:multiLevelType w:val="multilevel"/>
    <w:tmpl w:val="AD529CE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C9B4DF6"/>
    <w:multiLevelType w:val="multilevel"/>
    <w:tmpl w:val="5CAEEB9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3E3B1FCD"/>
    <w:multiLevelType w:val="multilevel"/>
    <w:tmpl w:val="7C5C667C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berschrift5"/>
      <w:lvlText w:val="%1.%2.%3.%4.%5"/>
      <w:lvlJc w:val="left"/>
      <w:pPr>
        <w:ind w:left="454" w:hanging="454"/>
      </w:pPr>
    </w:lvl>
    <w:lvl w:ilvl="5">
      <w:start w:val="1"/>
      <w:numFmt w:val="decimal"/>
      <w:pStyle w:val="berschrift6"/>
      <w:lvlText w:val="%1.%2.%3.%4.%5.%6"/>
      <w:lvlJc w:val="left"/>
      <w:pPr>
        <w:ind w:left="454" w:hanging="454"/>
      </w:pPr>
    </w:lvl>
    <w:lvl w:ilvl="6">
      <w:start w:val="1"/>
      <w:numFmt w:val="decimal"/>
      <w:pStyle w:val="berschrift7"/>
      <w:lvlText w:val="%1.%2.%3.%4.%5.%6.%7"/>
      <w:lvlJc w:val="left"/>
      <w:pPr>
        <w:ind w:left="454" w:hanging="454"/>
      </w:pPr>
    </w:lvl>
    <w:lvl w:ilvl="7">
      <w:start w:val="1"/>
      <w:numFmt w:val="decimal"/>
      <w:pStyle w:val="berschrift8"/>
      <w:lvlText w:val="%1.%2.%3.%4.%5.%6.%7.%8"/>
      <w:lvlJc w:val="left"/>
      <w:pPr>
        <w:ind w:left="454" w:hanging="454"/>
      </w:pPr>
    </w:lvl>
    <w:lvl w:ilvl="8">
      <w:start w:val="1"/>
      <w:numFmt w:val="decimal"/>
      <w:pStyle w:val="berschrift9"/>
      <w:lvlText w:val="%1.%2.%3.%4.%5.%6.%7.%8.%9"/>
      <w:lvlJc w:val="left"/>
      <w:pPr>
        <w:ind w:left="454" w:hanging="454"/>
      </w:pPr>
    </w:lvl>
  </w:abstractNum>
  <w:abstractNum w:abstractNumId="22" w15:restartNumberingAfterBreak="0">
    <w:nsid w:val="43E8591D"/>
    <w:multiLevelType w:val="multilevel"/>
    <w:tmpl w:val="EFE487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9841E5B"/>
    <w:multiLevelType w:val="multilevel"/>
    <w:tmpl w:val="5D04E6E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E21090A"/>
    <w:multiLevelType w:val="multilevel"/>
    <w:tmpl w:val="FFE81E26"/>
    <w:styleLink w:val="List4"/>
    <w:lvl w:ilvl="0">
      <w:numFmt w:val="bullet"/>
      <w:lvlText w:val="➢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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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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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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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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"/>
      <w:lvlJc w:val="left"/>
      <w:pPr>
        <w:ind w:left="2041" w:hanging="227"/>
      </w:pPr>
      <w:rPr>
        <w:rFonts w:ascii="StarSymbol" w:hAnsi="StarSymbol"/>
      </w:rPr>
    </w:lvl>
  </w:abstractNum>
  <w:abstractNum w:abstractNumId="25" w15:restartNumberingAfterBreak="0">
    <w:nsid w:val="50ED65D3"/>
    <w:multiLevelType w:val="multilevel"/>
    <w:tmpl w:val="50646616"/>
    <w:styleLink w:val="RTFNum9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26" w15:restartNumberingAfterBreak="0">
    <w:nsid w:val="53D714AA"/>
    <w:multiLevelType w:val="multilevel"/>
    <w:tmpl w:val="F62A2984"/>
    <w:styleLink w:val="RTF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5A5B1F8A"/>
    <w:multiLevelType w:val="multilevel"/>
    <w:tmpl w:val="67D24C6E"/>
    <w:styleLink w:val="RTFNum8"/>
    <w:lvl w:ilvl="0">
      <w:numFmt w:val="bullet"/>
      <w:lvlText w:val=""/>
      <w:lvlJc w:val="left"/>
      <w:pPr>
        <w:ind w:left="283" w:hanging="283"/>
      </w:pPr>
      <w:rPr>
        <w:rFonts w:ascii="Symbol" w:eastAsia="Symbol" w:hAnsi="Symbol" w:cs="Symbol"/>
      </w:rPr>
    </w:lvl>
    <w:lvl w:ilvl="1">
      <w:numFmt w:val="bullet"/>
      <w:lvlText w:val=""/>
      <w:lvlJc w:val="left"/>
      <w:pPr>
        <w:ind w:left="566" w:hanging="283"/>
      </w:pPr>
      <w:rPr>
        <w:rFonts w:ascii="Symbol" w:eastAsia="Symbol" w:hAnsi="Symbol" w:cs="Symbol"/>
      </w:rPr>
    </w:lvl>
    <w:lvl w:ilvl="2">
      <w:numFmt w:val="bullet"/>
      <w:lvlText w:val=""/>
      <w:lvlJc w:val="left"/>
      <w:pPr>
        <w:ind w:left="849" w:hanging="283"/>
      </w:pPr>
      <w:rPr>
        <w:rFonts w:ascii="Symbol" w:eastAsia="Symbol" w:hAnsi="Symbol" w:cs="Symbol"/>
      </w:rPr>
    </w:lvl>
    <w:lvl w:ilvl="3">
      <w:numFmt w:val="bullet"/>
      <w:lvlText w:val=""/>
      <w:lvlJc w:val="left"/>
      <w:pPr>
        <w:ind w:left="1132" w:hanging="283"/>
      </w:pPr>
      <w:rPr>
        <w:rFonts w:ascii="Symbol" w:eastAsia="Symbol" w:hAnsi="Symbol" w:cs="Symbol"/>
      </w:rPr>
    </w:lvl>
    <w:lvl w:ilvl="4">
      <w:numFmt w:val="bullet"/>
      <w:lvlText w:val=""/>
      <w:lvlJc w:val="left"/>
      <w:pPr>
        <w:ind w:left="1415" w:hanging="283"/>
      </w:pPr>
      <w:rPr>
        <w:rFonts w:ascii="Symbol" w:eastAsia="Symbol" w:hAnsi="Symbol" w:cs="Symbol"/>
      </w:rPr>
    </w:lvl>
    <w:lvl w:ilvl="5">
      <w:numFmt w:val="bullet"/>
      <w:lvlText w:val=""/>
      <w:lvlJc w:val="left"/>
      <w:pPr>
        <w:ind w:left="1698" w:hanging="283"/>
      </w:pPr>
      <w:rPr>
        <w:rFonts w:ascii="Symbol" w:eastAsia="Symbol" w:hAnsi="Symbol" w:cs="Symbol"/>
      </w:rPr>
    </w:lvl>
    <w:lvl w:ilvl="6">
      <w:numFmt w:val="bullet"/>
      <w:lvlText w:val=""/>
      <w:lvlJc w:val="left"/>
      <w:pPr>
        <w:ind w:left="1981" w:hanging="283"/>
      </w:pPr>
      <w:rPr>
        <w:rFonts w:ascii="Symbol" w:eastAsia="Symbol" w:hAnsi="Symbol" w:cs="Symbol"/>
      </w:rPr>
    </w:lvl>
    <w:lvl w:ilvl="7">
      <w:numFmt w:val="bullet"/>
      <w:lvlText w:val=""/>
      <w:lvlJc w:val="left"/>
      <w:pPr>
        <w:ind w:left="2264" w:hanging="283"/>
      </w:pPr>
      <w:rPr>
        <w:rFonts w:ascii="Symbol" w:eastAsia="Symbol" w:hAnsi="Symbol" w:cs="Symbol"/>
      </w:rPr>
    </w:lvl>
    <w:lvl w:ilvl="8">
      <w:numFmt w:val="bullet"/>
      <w:lvlText w:val=""/>
      <w:lvlJc w:val="left"/>
      <w:pPr>
        <w:ind w:left="2547" w:hanging="283"/>
      </w:pPr>
      <w:rPr>
        <w:rFonts w:ascii="Symbol" w:eastAsia="Symbol" w:hAnsi="Symbol" w:cs="Symbol"/>
      </w:rPr>
    </w:lvl>
  </w:abstractNum>
  <w:abstractNum w:abstractNumId="28" w15:restartNumberingAfterBreak="0">
    <w:nsid w:val="5D4F5E3D"/>
    <w:multiLevelType w:val="multilevel"/>
    <w:tmpl w:val="3DE04E50"/>
    <w:styleLink w:val="WW8Num7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29" w15:restartNumberingAfterBreak="0">
    <w:nsid w:val="5EE7046C"/>
    <w:multiLevelType w:val="multilevel"/>
    <w:tmpl w:val="99803C42"/>
    <w:styleLink w:val="Numbering11"/>
    <w:lvl w:ilvl="0">
      <w:start w:val="1"/>
      <w:numFmt w:val="decimal"/>
      <w:lvlText w:val="%1."/>
      <w:lvlJc w:val="left"/>
      <w:pPr>
        <w:ind w:left="283" w:hanging="283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ascii="Arial" w:hAnsi="Arial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ascii="Arial" w:hAnsi="Arial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ascii="Arial" w:hAnsi="Arial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ascii="Arial" w:hAnsi="Arial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ascii="Arial" w:hAnsi="Arial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ascii="Arial" w:hAnsi="Arial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ascii="Arial" w:hAnsi="Arial"/>
      </w:rPr>
    </w:lvl>
  </w:abstractNum>
  <w:abstractNum w:abstractNumId="30" w15:restartNumberingAfterBreak="0">
    <w:nsid w:val="61164B62"/>
    <w:multiLevelType w:val="multilevel"/>
    <w:tmpl w:val="6068E5C4"/>
    <w:styleLink w:val="WW8Num8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31" w15:restartNumberingAfterBreak="0">
    <w:nsid w:val="629B1990"/>
    <w:multiLevelType w:val="multilevel"/>
    <w:tmpl w:val="CF72DDE8"/>
    <w:styleLink w:val="RTFNum10"/>
    <w:lvl w:ilvl="0">
      <w:numFmt w:val="bullet"/>
      <w:lvlText w:val=""/>
      <w:lvlJc w:val="left"/>
      <w:pPr>
        <w:ind w:left="340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64B95143"/>
    <w:multiLevelType w:val="multilevel"/>
    <w:tmpl w:val="68920A7E"/>
    <w:styleLink w:val="WWOutlineListStyle"/>
    <w:lvl w:ilvl="0">
      <w:start w:val="1"/>
      <w:numFmt w:val="decimal"/>
      <w:pStyle w:val="KapitelEbene4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pPr>
        <w:ind w:left="454" w:hanging="454"/>
      </w:pPr>
    </w:lvl>
    <w:lvl w:ilvl="3">
      <w:start w:val="1"/>
      <w:numFmt w:val="decimal"/>
      <w:lvlText w:val="%1.%2.%3.%4"/>
      <w:lvlJc w:val="left"/>
      <w:pPr>
        <w:ind w:left="454" w:hanging="454"/>
      </w:pPr>
    </w:lvl>
    <w:lvl w:ilvl="4">
      <w:start w:val="1"/>
      <w:numFmt w:val="decimal"/>
      <w:lvlText w:val="%1.%2.%3.%4.%5"/>
      <w:lvlJc w:val="left"/>
      <w:pPr>
        <w:ind w:left="454" w:hanging="454"/>
      </w:pPr>
    </w:lvl>
    <w:lvl w:ilvl="5">
      <w:start w:val="1"/>
      <w:numFmt w:val="decimal"/>
      <w:lvlText w:val="%1.%2.%3.%4.%5.%6"/>
      <w:lvlJc w:val="left"/>
      <w:pPr>
        <w:ind w:left="454" w:hanging="454"/>
      </w:pPr>
    </w:lvl>
    <w:lvl w:ilvl="6">
      <w:start w:val="1"/>
      <w:numFmt w:val="decimal"/>
      <w:lvlText w:val="%1.%2.%3.%4.%5.%6.%7"/>
      <w:lvlJc w:val="left"/>
      <w:pPr>
        <w:ind w:left="454" w:hanging="454"/>
      </w:pPr>
    </w:lvl>
    <w:lvl w:ilvl="7">
      <w:start w:val="1"/>
      <w:numFmt w:val="decimal"/>
      <w:lvlText w:val="%1.%2.%3.%4.%5.%6.%7.%8"/>
      <w:lvlJc w:val="left"/>
      <w:pPr>
        <w:ind w:left="454" w:hanging="454"/>
      </w:pPr>
    </w:lvl>
    <w:lvl w:ilvl="8">
      <w:start w:val="1"/>
      <w:numFmt w:val="decimal"/>
      <w:lvlText w:val="%1.%2.%3.%4.%5.%6.%7.%8.%9"/>
      <w:lvlJc w:val="left"/>
      <w:pPr>
        <w:ind w:left="454" w:hanging="454"/>
      </w:pPr>
    </w:lvl>
  </w:abstractNum>
  <w:abstractNum w:abstractNumId="33" w15:restartNumberingAfterBreak="0">
    <w:nsid w:val="651929E8"/>
    <w:multiLevelType w:val="multilevel"/>
    <w:tmpl w:val="E4FAEBF0"/>
    <w:styleLink w:val="RTFNum11"/>
    <w:lvl w:ilvl="0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4" w15:restartNumberingAfterBreak="0">
    <w:nsid w:val="6DB754C8"/>
    <w:multiLevelType w:val="multilevel"/>
    <w:tmpl w:val="89726100"/>
    <w:styleLink w:val="WW8Num6"/>
    <w:lvl w:ilvl="0">
      <w:numFmt w:val="bullet"/>
      <w:lvlText w:val=""/>
      <w:lvlJc w:val="left"/>
      <w:pPr>
        <w:ind w:left="198" w:hanging="170"/>
      </w:pPr>
      <w:rPr>
        <w:rFonts w:ascii="Symbol" w:hAnsi="Symbol"/>
      </w:rPr>
    </w:lvl>
    <w:lvl w:ilvl="1">
      <w:numFmt w:val="bullet"/>
      <w:lvlText w:val=""/>
      <w:lvlJc w:val="left"/>
      <w:pPr>
        <w:ind w:left="368" w:hanging="85"/>
      </w:pPr>
      <w:rPr>
        <w:rFonts w:ascii="Symbol" w:hAnsi="Symbol"/>
      </w:rPr>
    </w:lvl>
    <w:lvl w:ilvl="2">
      <w:numFmt w:val="bullet"/>
      <w:lvlText w:val=""/>
      <w:lvlJc w:val="left"/>
      <w:pPr>
        <w:ind w:left="256" w:hanging="85"/>
      </w:pPr>
      <w:rPr>
        <w:rFonts w:ascii="Symbol" w:hAnsi="Symbol"/>
      </w:rPr>
    </w:lvl>
    <w:lvl w:ilvl="3">
      <w:numFmt w:val="bullet"/>
      <w:lvlText w:val=""/>
      <w:lvlJc w:val="left"/>
      <w:pPr>
        <w:ind w:left="313" w:hanging="85"/>
      </w:pPr>
      <w:rPr>
        <w:rFonts w:ascii="Symbol" w:hAnsi="Symbol"/>
      </w:rPr>
    </w:lvl>
    <w:lvl w:ilvl="4">
      <w:numFmt w:val="bullet"/>
      <w:lvlText w:val=""/>
      <w:lvlJc w:val="left"/>
      <w:pPr>
        <w:ind w:left="370" w:hanging="85"/>
      </w:pPr>
      <w:rPr>
        <w:rFonts w:ascii="Symbol" w:hAnsi="Symbol"/>
      </w:rPr>
    </w:lvl>
    <w:lvl w:ilvl="5">
      <w:numFmt w:val="bullet"/>
      <w:lvlText w:val=""/>
      <w:lvlJc w:val="left"/>
      <w:pPr>
        <w:ind w:left="427" w:hanging="85"/>
      </w:pPr>
      <w:rPr>
        <w:rFonts w:ascii="Symbol" w:hAnsi="Symbol"/>
      </w:rPr>
    </w:lvl>
    <w:lvl w:ilvl="6">
      <w:numFmt w:val="bullet"/>
      <w:lvlText w:val=""/>
      <w:lvlJc w:val="left"/>
      <w:pPr>
        <w:ind w:left="484" w:hanging="85"/>
      </w:pPr>
      <w:rPr>
        <w:rFonts w:ascii="Symbol" w:hAnsi="Symbol"/>
      </w:rPr>
    </w:lvl>
    <w:lvl w:ilvl="7">
      <w:numFmt w:val="bullet"/>
      <w:lvlText w:val=""/>
      <w:lvlJc w:val="left"/>
      <w:pPr>
        <w:ind w:left="541" w:hanging="85"/>
      </w:pPr>
      <w:rPr>
        <w:rFonts w:ascii="Symbol" w:hAnsi="Symbol"/>
      </w:rPr>
    </w:lvl>
    <w:lvl w:ilvl="8">
      <w:numFmt w:val="bullet"/>
      <w:lvlText w:val=""/>
      <w:lvlJc w:val="left"/>
      <w:pPr>
        <w:ind w:left="598" w:hanging="85"/>
      </w:pPr>
      <w:rPr>
        <w:rFonts w:ascii="Symbol" w:hAnsi="Symbol"/>
      </w:rPr>
    </w:lvl>
  </w:abstractNum>
  <w:abstractNum w:abstractNumId="35" w15:restartNumberingAfterBreak="0">
    <w:nsid w:val="706772CD"/>
    <w:multiLevelType w:val="multilevel"/>
    <w:tmpl w:val="CF1E495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75961E8"/>
    <w:multiLevelType w:val="multilevel"/>
    <w:tmpl w:val="9E3E4F62"/>
    <w:styleLink w:val="RTFNum7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8B0486F"/>
    <w:multiLevelType w:val="multilevel"/>
    <w:tmpl w:val="277C361C"/>
    <w:styleLink w:val="RTFNum4"/>
    <w:lvl w:ilvl="0">
      <w:numFmt w:val="bullet"/>
      <w:lvlText w:val=""/>
      <w:lvlJc w:val="left"/>
      <w:pPr>
        <w:ind w:left="359" w:hanging="34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59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7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9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19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3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5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79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99" w:hanging="360"/>
      </w:pPr>
      <w:rPr>
        <w:rFonts w:ascii="Wingdings" w:eastAsia="Wingdings" w:hAnsi="Wingdings" w:cs="Wingdings"/>
      </w:rPr>
    </w:lvl>
  </w:abstractNum>
  <w:abstractNum w:abstractNumId="38" w15:restartNumberingAfterBreak="0">
    <w:nsid w:val="7AE04872"/>
    <w:multiLevelType w:val="multilevel"/>
    <w:tmpl w:val="EDEE4E6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3"/>
  </w:num>
  <w:num w:numId="6">
    <w:abstractNumId w:val="32"/>
  </w:num>
  <w:num w:numId="7">
    <w:abstractNumId w:val="29"/>
  </w:num>
  <w:num w:numId="8">
    <w:abstractNumId w:val="11"/>
  </w:num>
  <w:num w:numId="9">
    <w:abstractNumId w:val="6"/>
  </w:num>
  <w:num w:numId="10">
    <w:abstractNumId w:val="26"/>
  </w:num>
  <w:num w:numId="11">
    <w:abstractNumId w:val="37"/>
  </w:num>
  <w:num w:numId="12">
    <w:abstractNumId w:val="17"/>
  </w:num>
  <w:num w:numId="13">
    <w:abstractNumId w:val="9"/>
  </w:num>
  <w:num w:numId="14">
    <w:abstractNumId w:val="36"/>
  </w:num>
  <w:num w:numId="15">
    <w:abstractNumId w:val="27"/>
  </w:num>
  <w:num w:numId="16">
    <w:abstractNumId w:val="25"/>
  </w:num>
  <w:num w:numId="17">
    <w:abstractNumId w:val="31"/>
  </w:num>
  <w:num w:numId="18">
    <w:abstractNumId w:val="33"/>
  </w:num>
  <w:num w:numId="19">
    <w:abstractNumId w:val="2"/>
  </w:num>
  <w:num w:numId="20">
    <w:abstractNumId w:val="15"/>
  </w:num>
  <w:num w:numId="21">
    <w:abstractNumId w:val="4"/>
  </w:num>
  <w:num w:numId="22">
    <w:abstractNumId w:val="16"/>
  </w:num>
  <w:num w:numId="23">
    <w:abstractNumId w:val="34"/>
  </w:num>
  <w:num w:numId="24">
    <w:abstractNumId w:val="28"/>
  </w:num>
  <w:num w:numId="25">
    <w:abstractNumId w:val="30"/>
  </w:num>
  <w:num w:numId="26">
    <w:abstractNumId w:val="1"/>
  </w:num>
  <w:num w:numId="27">
    <w:abstractNumId w:val="5"/>
  </w:num>
  <w:num w:numId="28">
    <w:abstractNumId w:val="14"/>
  </w:num>
  <w:num w:numId="29">
    <w:abstractNumId w:val="8"/>
  </w:num>
  <w:num w:numId="30">
    <w:abstractNumId w:val="7"/>
  </w:num>
  <w:num w:numId="31">
    <w:abstractNumId w:val="23"/>
  </w:num>
  <w:num w:numId="32">
    <w:abstractNumId w:val="20"/>
  </w:num>
  <w:num w:numId="33">
    <w:abstractNumId w:val="23"/>
    <w:lvlOverride w:ilvl="0"/>
  </w:num>
  <w:num w:numId="34">
    <w:abstractNumId w:val="19"/>
  </w:num>
  <w:num w:numId="35">
    <w:abstractNumId w:val="20"/>
    <w:lvlOverride w:ilvl="0"/>
  </w:num>
  <w:num w:numId="36">
    <w:abstractNumId w:val="22"/>
  </w:num>
  <w:num w:numId="37">
    <w:abstractNumId w:val="20"/>
    <w:lvlOverride w:ilvl="0"/>
  </w:num>
  <w:num w:numId="38">
    <w:abstractNumId w:val="0"/>
  </w:num>
  <w:num w:numId="39">
    <w:abstractNumId w:val="35"/>
  </w:num>
  <w:num w:numId="40">
    <w:abstractNumId w:val="18"/>
  </w:num>
  <w:num w:numId="41">
    <w:abstractNumId w:val="13"/>
  </w:num>
  <w:num w:numId="42">
    <w:abstractNumId w:val="38"/>
  </w:num>
  <w:num w:numId="43">
    <w:abstractNumId w:val="12"/>
    <w:lvlOverride w:ilvl="0"/>
  </w:num>
  <w:num w:numId="44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0955"/>
    <w:rsid w:val="000C0955"/>
    <w:rsid w:val="004970A5"/>
    <w:rsid w:val="0090070C"/>
    <w:rsid w:val="00B9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FBB4"/>
  <w15:docId w15:val="{979AB235-5AC5-4A56-84C7-9E39942E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de-D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  <w:sz w:val="26"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5">
    <w:name w:val="heading 5"/>
    <w:basedOn w:val="Heading"/>
    <w:next w:val="Textbody"/>
    <w:uiPriority w:val="9"/>
    <w:semiHidden/>
    <w:unhideWhenUsed/>
    <w:qFormat/>
    <w:pPr>
      <w:numPr>
        <w:ilvl w:val="4"/>
        <w:numId w:val="1"/>
      </w:numPr>
      <w:outlineLvl w:val="4"/>
    </w:pPr>
    <w:rPr>
      <w:b/>
      <w:bCs/>
    </w:rPr>
  </w:style>
  <w:style w:type="paragraph" w:styleId="berschrift6">
    <w:name w:val="heading 6"/>
    <w:basedOn w:val="Heading"/>
    <w:next w:val="Textbody"/>
    <w:uiPriority w:val="9"/>
    <w:semiHidden/>
    <w:unhideWhenUsed/>
    <w:qFormat/>
    <w:pPr>
      <w:numPr>
        <w:ilvl w:val="5"/>
        <w:numId w:val="1"/>
      </w:numPr>
      <w:outlineLvl w:val="5"/>
    </w:pPr>
    <w:rPr>
      <w:b/>
      <w:bCs/>
    </w:rPr>
  </w:style>
  <w:style w:type="paragraph" w:styleId="berschrift7">
    <w:name w:val="heading 7"/>
    <w:basedOn w:val="Heading"/>
    <w:next w:val="Textbody"/>
    <w:pPr>
      <w:numPr>
        <w:ilvl w:val="6"/>
        <w:numId w:val="1"/>
      </w:numPr>
      <w:outlineLvl w:val="6"/>
    </w:pPr>
    <w:rPr>
      <w:b/>
      <w:bCs/>
    </w:rPr>
  </w:style>
  <w:style w:type="paragraph" w:styleId="berschrift8">
    <w:name w:val="heading 8"/>
    <w:basedOn w:val="Heading"/>
    <w:next w:val="Textbody"/>
    <w:pPr>
      <w:numPr>
        <w:ilvl w:val="7"/>
        <w:numId w:val="1"/>
      </w:numPr>
      <w:outlineLvl w:val="7"/>
    </w:pPr>
    <w:rPr>
      <w:b/>
      <w:bCs/>
    </w:rPr>
  </w:style>
  <w:style w:type="paragraph" w:styleId="berschrift9">
    <w:name w:val="heading 9"/>
    <w:basedOn w:val="Heading"/>
    <w:next w:val="Textbody"/>
    <w:pPr>
      <w:numPr>
        <w:ilvl w:val="8"/>
        <w:numId w:val="1"/>
      </w:num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Outline">
    <w:name w:val="Outline"/>
    <w:basedOn w:val="KeineListe"/>
    <w:pPr>
      <w:numPr>
        <w:numId w:val="1"/>
      </w:numPr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Liste">
    <w:name w:val="List"/>
    <w:basedOn w:val="Textbody"/>
  </w:style>
  <w:style w:type="paragraph" w:customStyle="1" w:styleId="Numbering1Start">
    <w:name w:val="Numbering 1 Start"/>
    <w:basedOn w:val="Liste"/>
    <w:pPr>
      <w:spacing w:before="240" w:after="120"/>
      <w:ind w:left="360" w:hanging="360"/>
    </w:pPr>
  </w:style>
  <w:style w:type="paragraph" w:customStyle="1" w:styleId="Numbering1">
    <w:name w:val="Numbering 1"/>
    <w:basedOn w:val="Liste"/>
    <w:pPr>
      <w:spacing w:after="120"/>
      <w:ind w:left="360" w:hanging="360"/>
    </w:pPr>
  </w:style>
  <w:style w:type="paragraph" w:customStyle="1" w:styleId="Numbering1End">
    <w:name w:val="Numbering 1 End"/>
    <w:basedOn w:val="Liste"/>
    <w:pPr>
      <w:spacing w:after="240"/>
      <w:ind w:left="360" w:hanging="360"/>
    </w:pPr>
  </w:style>
  <w:style w:type="paragraph" w:customStyle="1" w:styleId="Numbering1Cont">
    <w:name w:val="Numbering 1 Cont."/>
    <w:basedOn w:val="Liste"/>
    <w:pPr>
      <w:spacing w:after="120"/>
      <w:ind w:left="360"/>
    </w:pPr>
  </w:style>
  <w:style w:type="paragraph" w:customStyle="1" w:styleId="Numbering2">
    <w:name w:val="Numbering 2"/>
    <w:basedOn w:val="Liste"/>
    <w:pPr>
      <w:spacing w:after="120"/>
      <w:ind w:left="720" w:hanging="360"/>
    </w:pPr>
  </w:style>
  <w:style w:type="paragraph" w:customStyle="1" w:styleId="Numbering5">
    <w:name w:val="Numbering 5"/>
    <w:basedOn w:val="Liste"/>
    <w:pPr>
      <w:spacing w:after="120"/>
      <w:ind w:left="1800" w:hanging="360"/>
    </w:pPr>
  </w:style>
  <w:style w:type="paragraph" w:customStyle="1" w:styleId="List1">
    <w:name w:val="List 1"/>
    <w:basedOn w:val="Liste"/>
    <w:pPr>
      <w:spacing w:after="120"/>
      <w:ind w:left="360" w:hanging="360"/>
    </w:pPr>
  </w:style>
  <w:style w:type="paragraph" w:styleId="Liste2">
    <w:name w:val="List 2"/>
    <w:basedOn w:val="Liste"/>
    <w:pPr>
      <w:spacing w:after="120"/>
      <w:ind w:left="720" w:hanging="590"/>
    </w:pPr>
  </w:style>
  <w:style w:type="paragraph" w:styleId="Liste3">
    <w:name w:val="List 3"/>
    <w:basedOn w:val="Liste"/>
    <w:pPr>
      <w:spacing w:after="120"/>
      <w:ind w:left="1080" w:hanging="360"/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Beschriftung"/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Index3">
    <w:name w:val="index 3"/>
    <w:basedOn w:val="Index"/>
    <w:pPr>
      <w:ind w:left="566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1">
    <w:name w:val="Contents 1"/>
    <w:basedOn w:val="Index"/>
    <w:pPr>
      <w:tabs>
        <w:tab w:val="right" w:leader="dot" w:pos="10487"/>
      </w:tabs>
      <w:spacing w:before="227" w:after="113"/>
      <w:ind w:left="850" w:hanging="850"/>
    </w:pPr>
    <w:rPr>
      <w:rFonts w:ascii="Arial" w:hAnsi="Arial"/>
      <w:sz w:val="22"/>
    </w:rPr>
  </w:style>
  <w:style w:type="paragraph" w:customStyle="1" w:styleId="Contents2">
    <w:name w:val="Contents 2"/>
    <w:basedOn w:val="Index"/>
    <w:pPr>
      <w:tabs>
        <w:tab w:val="right" w:leader="dot" w:pos="10204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3">
    <w:name w:val="Contents 3"/>
    <w:basedOn w:val="Index"/>
    <w:pPr>
      <w:tabs>
        <w:tab w:val="right" w:pos="9921"/>
      </w:tabs>
      <w:spacing w:before="113" w:after="113"/>
      <w:ind w:left="850" w:hanging="850"/>
    </w:pPr>
    <w:rPr>
      <w:rFonts w:ascii="Arial" w:hAnsi="Arial"/>
      <w:sz w:val="22"/>
    </w:rPr>
  </w:style>
  <w:style w:type="paragraph" w:customStyle="1" w:styleId="Contents4">
    <w:name w:val="Contents 4"/>
    <w:basedOn w:val="Index"/>
    <w:pPr>
      <w:tabs>
        <w:tab w:val="right" w:leader="dot" w:pos="9638"/>
      </w:tabs>
      <w:ind w:left="850" w:hanging="850"/>
    </w:pPr>
    <w:rPr>
      <w:rFonts w:ascii="Arial" w:hAnsi="Arial"/>
      <w:sz w:val="22"/>
    </w:rPr>
  </w:style>
  <w:style w:type="paragraph" w:customStyle="1" w:styleId="Contents5">
    <w:name w:val="Contents 5"/>
    <w:basedOn w:val="Index"/>
    <w:pPr>
      <w:tabs>
        <w:tab w:val="right" w:leader="dot" w:pos="9637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7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9637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9637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7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Anstrich1">
    <w:name w:val="Anstrich1"/>
    <w:basedOn w:val="TextLinks"/>
    <w:next w:val="TextLinks"/>
    <w:pPr>
      <w:numPr>
        <w:numId w:val="2"/>
      </w:numPr>
      <w:spacing w:before="57"/>
    </w:pPr>
  </w:style>
  <w:style w:type="paragraph" w:customStyle="1" w:styleId="Anstrich2">
    <w:name w:val="Anstrich2"/>
    <w:basedOn w:val="TextLinks"/>
    <w:next w:val="TextLinks"/>
    <w:pPr>
      <w:numPr>
        <w:numId w:val="8"/>
      </w:numPr>
    </w:pPr>
  </w:style>
  <w:style w:type="paragraph" w:customStyle="1" w:styleId="Anstrich3">
    <w:name w:val="Anstrich3"/>
    <w:basedOn w:val="TextLinks"/>
    <w:next w:val="TextLinks"/>
    <w:pPr>
      <w:numPr>
        <w:numId w:val="3"/>
      </w:numPr>
    </w:pPr>
  </w:style>
  <w:style w:type="paragraph" w:customStyle="1" w:styleId="Kompetenzen">
    <w:name w:val="Kompetenzen"/>
    <w:basedOn w:val="TableContents"/>
    <w:pPr>
      <w:spacing w:before="227"/>
    </w:pPr>
    <w:rPr>
      <w:b/>
      <w:bCs/>
      <w:sz w:val="26"/>
      <w:szCs w:val="26"/>
    </w:rPr>
  </w:style>
  <w:style w:type="paragraph" w:customStyle="1" w:styleId="Klassenstufe">
    <w:name w:val="Klassenstufe"/>
    <w:basedOn w:val="TableContents"/>
    <w:rPr>
      <w:b/>
    </w:rPr>
  </w:style>
  <w:style w:type="paragraph" w:customStyle="1" w:styleId="TextBlock">
    <w:name w:val="TextBlock"/>
    <w:basedOn w:val="Textbody"/>
  </w:style>
  <w:style w:type="paragraph" w:customStyle="1" w:styleId="TextLinks">
    <w:name w:val="TextLinks"/>
    <w:basedOn w:val="Standard"/>
    <w:pPr>
      <w:widowControl/>
      <w:suppressAutoHyphens w:val="0"/>
    </w:pPr>
    <w:rPr>
      <w:rFonts w:ascii="Arial" w:hAnsi="Arial"/>
      <w:sz w:val="22"/>
    </w:rPr>
  </w:style>
  <w:style w:type="paragraph" w:styleId="Funotentext">
    <w:name w:val="footnote text"/>
    <w:basedOn w:val="Footnote"/>
    <w:rPr>
      <w:rFonts w:ascii="Arial" w:hAnsi="Arial"/>
      <w:sz w:val="18"/>
      <w:szCs w:val="18"/>
    </w:rPr>
  </w:style>
  <w:style w:type="paragraph" w:customStyle="1" w:styleId="Fuzeilentext">
    <w:name w:val="Fußzeilentext"/>
    <w:basedOn w:val="Fuzeile"/>
    <w:pPr>
      <w:jc w:val="center"/>
    </w:pPr>
    <w:rPr>
      <w:rFonts w:ascii="Arial" w:hAnsi="Arial"/>
      <w:sz w:val="20"/>
      <w:szCs w:val="20"/>
    </w:rPr>
  </w:style>
  <w:style w:type="paragraph" w:customStyle="1" w:styleId="KapitelEbene2">
    <w:name w:val="KapitelEbene2"/>
    <w:basedOn w:val="berschrift2"/>
    <w:next w:val="TextLinks"/>
    <w:pPr>
      <w:ind w:left="595" w:hanging="595"/>
    </w:pPr>
    <w:rPr>
      <w:sz w:val="26"/>
    </w:rPr>
  </w:style>
  <w:style w:type="paragraph" w:customStyle="1" w:styleId="KapitelEbene3">
    <w:name w:val="KapitelEbene3"/>
    <w:basedOn w:val="berschrift3"/>
    <w:next w:val="TextLinks"/>
    <w:rPr>
      <w:sz w:val="24"/>
    </w:rPr>
  </w:style>
  <w:style w:type="paragraph" w:customStyle="1" w:styleId="KapitelEbene4">
    <w:name w:val="KapitelEbene4"/>
    <w:basedOn w:val="berschrift4"/>
    <w:next w:val="TextLinks"/>
    <w:pPr>
      <w:numPr>
        <w:numId w:val="6"/>
      </w:numPr>
    </w:pPr>
    <w:rPr>
      <w:i w:val="0"/>
      <w:sz w:val="22"/>
    </w:rPr>
  </w:style>
  <w:style w:type="paragraph" w:customStyle="1" w:styleId="Heading10">
    <w:name w:val="Heading 10"/>
    <w:basedOn w:val="Heading"/>
    <w:next w:val="Textbody"/>
    <w:pPr>
      <w:ind w:left="454" w:hanging="454"/>
    </w:pPr>
    <w:rPr>
      <w:b/>
      <w:bCs/>
    </w:rPr>
  </w:style>
  <w:style w:type="paragraph" w:styleId="StandardWeb">
    <w:name w:val="Normal (Web)"/>
    <w:basedOn w:val="Standard"/>
    <w:pPr>
      <w:spacing w:before="100" w:after="100"/>
    </w:pPr>
    <w:rPr>
      <w:rFonts w:eastAsia="Arial Unicode MS"/>
    </w:rPr>
  </w:style>
  <w:style w:type="character" w:customStyle="1" w:styleId="FootnoteSymbol">
    <w:name w:val="Footnote Symbol"/>
    <w:basedOn w:val="Absatz-Standardschriftart"/>
    <w:rPr>
      <w:position w:val="0"/>
      <w:vertAlign w:val="superscript"/>
    </w:r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rFonts w:ascii="Arial" w:hAnsi="Arial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none"/>
    </w:rPr>
  </w:style>
  <w:style w:type="character" w:customStyle="1" w:styleId="VisitedInternetLink">
    <w:name w:val="Visited Internet Link"/>
    <w:rPr>
      <w:color w:val="800000"/>
      <w:u w:val="none"/>
    </w:rPr>
  </w:style>
  <w:style w:type="character" w:customStyle="1" w:styleId="EndnoteSymbol">
    <w:name w:val="Endnote Symbol"/>
  </w:style>
  <w:style w:type="character" w:customStyle="1" w:styleId="Footnoteanchor">
    <w:name w:val="Footnote anchor"/>
    <w:rPr>
      <w:rFonts w:ascii="Arial" w:hAnsi="Arial"/>
      <w:position w:val="0"/>
      <w:shd w:val="clear" w:color="auto" w:fill="auto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UserEntry">
    <w:name w:val="User Entry"/>
    <w:rPr>
      <w:rFonts w:ascii="Arial" w:eastAsia="Courier New" w:hAnsi="Arial" w:cs="Courier New"/>
      <w:b/>
      <w:sz w:val="26"/>
      <w:shd w:val="clear" w:color="auto" w:fill="auto"/>
    </w:rPr>
  </w:style>
  <w:style w:type="character" w:customStyle="1" w:styleId="KapitelEbene1">
    <w:name w:val="KapitelEbene1"/>
    <w:rPr>
      <w:rFonts w:ascii="Arial" w:eastAsia="MS Mincho" w:hAnsi="Arial" w:cs="Tahoma"/>
      <w:b/>
      <w:bCs/>
      <w:sz w:val="26"/>
      <w:shd w:val="clear" w:color="auto" w:fill="auto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31">
    <w:name w:val="RTF_Num 3 1"/>
    <w:rPr>
      <w:rFonts w:ascii="Times New Roman" w:eastAsia="Times New Roman" w:hAnsi="Times New Roman" w:cs="Times New Roman"/>
    </w:rPr>
  </w:style>
  <w:style w:type="character" w:customStyle="1" w:styleId="RTFNum32">
    <w:name w:val="RTF_Num 3 2"/>
    <w:rPr>
      <w:rFonts w:ascii="Times New Roman" w:eastAsia="Times New Roman" w:hAnsi="Times New Roman" w:cs="Times New Roman"/>
    </w:rPr>
  </w:style>
  <w:style w:type="character" w:customStyle="1" w:styleId="RTFNum33">
    <w:name w:val="RTF_Num 3 3"/>
    <w:rPr>
      <w:rFonts w:ascii="Wingdings" w:eastAsia="Wingdings" w:hAnsi="Wingdings" w:cs="Wingdings"/>
    </w:rPr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ascii="Courier New" w:eastAsia="Courier New" w:hAnsi="Courier New" w:cs="Courier New"/>
    </w:rPr>
  </w:style>
  <w:style w:type="character" w:customStyle="1" w:styleId="RTFNum36">
    <w:name w:val="RTF_Num 3 6"/>
    <w:rPr>
      <w:rFonts w:ascii="Wingdings" w:eastAsia="Wingdings" w:hAnsi="Wingdings" w:cs="Wingdings"/>
    </w:rPr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ascii="Courier New" w:eastAsia="Courier New" w:hAnsi="Courier New" w:cs="Courier New"/>
    </w:rPr>
  </w:style>
  <w:style w:type="character" w:customStyle="1" w:styleId="RTFNum39">
    <w:name w:val="RTF_Num 3 9"/>
    <w:rPr>
      <w:rFonts w:ascii="Wingdings" w:eastAsia="Wingdings" w:hAnsi="Wingdings" w:cs="Wingdings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ascii="Courier New" w:eastAsia="Courier New" w:hAnsi="Courier New" w:cs="Courier New"/>
    </w:rPr>
  </w:style>
  <w:style w:type="character" w:customStyle="1" w:styleId="RTFNum43">
    <w:name w:val="RTF_Num 4 3"/>
    <w:rPr>
      <w:rFonts w:ascii="Wingdings" w:eastAsia="Wingdings" w:hAnsi="Wingdings" w:cs="Wingdings"/>
    </w:rPr>
  </w:style>
  <w:style w:type="character" w:customStyle="1" w:styleId="RTFNum44">
    <w:name w:val="RTF_Num 4 4"/>
    <w:rPr>
      <w:rFonts w:ascii="Symbol" w:eastAsia="Symbol" w:hAnsi="Symbol" w:cs="Symbol"/>
    </w:rPr>
  </w:style>
  <w:style w:type="character" w:customStyle="1" w:styleId="RTFNum45">
    <w:name w:val="RTF_Num 4 5"/>
    <w:rPr>
      <w:rFonts w:ascii="Courier New" w:eastAsia="Courier New" w:hAnsi="Courier New" w:cs="Courier New"/>
    </w:rPr>
  </w:style>
  <w:style w:type="character" w:customStyle="1" w:styleId="RTFNum46">
    <w:name w:val="RTF_Num 4 6"/>
    <w:rPr>
      <w:rFonts w:ascii="Wingdings" w:eastAsia="Wingdings" w:hAnsi="Wingdings" w:cs="Wingdings"/>
    </w:rPr>
  </w:style>
  <w:style w:type="character" w:customStyle="1" w:styleId="RTFNum47">
    <w:name w:val="RTF_Num 4 7"/>
    <w:rPr>
      <w:rFonts w:ascii="Symbol" w:eastAsia="Symbol" w:hAnsi="Symbol" w:cs="Symbol"/>
    </w:rPr>
  </w:style>
  <w:style w:type="character" w:customStyle="1" w:styleId="RTFNum48">
    <w:name w:val="RTF_Num 4 8"/>
    <w:rPr>
      <w:rFonts w:ascii="Courier New" w:eastAsia="Courier New" w:hAnsi="Courier New" w:cs="Courier New"/>
    </w:rPr>
  </w:style>
  <w:style w:type="character" w:customStyle="1" w:styleId="RTFNum49">
    <w:name w:val="RTF_Num 4 9"/>
    <w:rPr>
      <w:rFonts w:ascii="Wingdings" w:eastAsia="Wingdings" w:hAnsi="Wingdings" w:cs="Wingdings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Symbol" w:eastAsia="Symbol" w:hAnsi="Symbol" w:cs="Symbol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Times New Roman" w:eastAsia="Times New Roman" w:hAnsi="Times New Roman" w:cs="Times New Roman"/>
    </w:rPr>
  </w:style>
  <w:style w:type="character" w:customStyle="1" w:styleId="RTFNum81">
    <w:name w:val="RTF_Num 8 1"/>
    <w:rPr>
      <w:rFonts w:ascii="Symbol" w:eastAsia="Symbol" w:hAnsi="Symbol" w:cs="Symbol"/>
    </w:rPr>
  </w:style>
  <w:style w:type="character" w:customStyle="1" w:styleId="RTFNum91">
    <w:name w:val="RTF_Num 9 1"/>
    <w:rPr>
      <w:rFonts w:ascii="Symbol" w:eastAsia="Symbol" w:hAnsi="Symbol" w:cs="Symbol"/>
    </w:rPr>
  </w:style>
  <w:style w:type="character" w:customStyle="1" w:styleId="RTFNum101">
    <w:name w:val="RTF_Num 10 1"/>
    <w:rPr>
      <w:rFonts w:ascii="Symbol" w:eastAsia="Symbol" w:hAnsi="Symbol" w:cs="Symbol"/>
    </w:rPr>
  </w:style>
  <w:style w:type="character" w:customStyle="1" w:styleId="RTFNum102">
    <w:name w:val="RTF_Num 10 2"/>
    <w:rPr>
      <w:rFonts w:ascii="Courier New" w:eastAsia="Courier New" w:hAnsi="Courier New" w:cs="Courier New"/>
    </w:rPr>
  </w:style>
  <w:style w:type="character" w:customStyle="1" w:styleId="RTFNum103">
    <w:name w:val="RTF_Num 10 3"/>
    <w:rPr>
      <w:rFonts w:ascii="Wingdings" w:eastAsia="Wingdings" w:hAnsi="Wingdings" w:cs="Wingdings"/>
    </w:rPr>
  </w:style>
  <w:style w:type="character" w:customStyle="1" w:styleId="RTFNum104">
    <w:name w:val="RTF_Num 10 4"/>
    <w:rPr>
      <w:rFonts w:ascii="Symbol" w:eastAsia="Symbol" w:hAnsi="Symbol" w:cs="Symbol"/>
    </w:rPr>
  </w:style>
  <w:style w:type="character" w:customStyle="1" w:styleId="RTFNum105">
    <w:name w:val="RTF_Num 10 5"/>
    <w:rPr>
      <w:rFonts w:ascii="Courier New" w:eastAsia="Courier New" w:hAnsi="Courier New" w:cs="Courier New"/>
    </w:rPr>
  </w:style>
  <w:style w:type="character" w:customStyle="1" w:styleId="RTFNum106">
    <w:name w:val="RTF_Num 10 6"/>
    <w:rPr>
      <w:rFonts w:ascii="Wingdings" w:eastAsia="Wingdings" w:hAnsi="Wingdings" w:cs="Wingdings"/>
    </w:rPr>
  </w:style>
  <w:style w:type="character" w:customStyle="1" w:styleId="RTFNum107">
    <w:name w:val="RTF_Num 10 7"/>
    <w:rPr>
      <w:rFonts w:ascii="Symbol" w:eastAsia="Symbol" w:hAnsi="Symbol" w:cs="Symbol"/>
    </w:rPr>
  </w:style>
  <w:style w:type="character" w:customStyle="1" w:styleId="RTFNum108">
    <w:name w:val="RTF_Num 10 8"/>
    <w:rPr>
      <w:rFonts w:ascii="Courier New" w:eastAsia="Courier New" w:hAnsi="Courier New" w:cs="Courier New"/>
    </w:rPr>
  </w:style>
  <w:style w:type="character" w:customStyle="1" w:styleId="RTFNum109">
    <w:name w:val="RTF_Num 10 9"/>
    <w:rPr>
      <w:rFonts w:ascii="Wingdings" w:eastAsia="Wingdings" w:hAnsi="Wingdings" w:cs="Wingdings"/>
    </w:rPr>
  </w:style>
  <w:style w:type="character" w:customStyle="1" w:styleId="RTFNum111">
    <w:name w:val="RTF_Num 11 1"/>
    <w:rPr>
      <w:rFonts w:ascii="Times New Roman" w:eastAsia="Times New Roman" w:hAnsi="Times New Roman" w:cs="Times New Roman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numbering" w:customStyle="1" w:styleId="List2">
    <w:name w:val="List 2"/>
    <w:basedOn w:val="KeineListe"/>
    <w:pPr>
      <w:numPr>
        <w:numId w:val="2"/>
      </w:numPr>
    </w:pPr>
  </w:style>
  <w:style w:type="numbering" w:customStyle="1" w:styleId="List3">
    <w:name w:val="List 3"/>
    <w:basedOn w:val="KeineListe"/>
    <w:pPr>
      <w:numPr>
        <w:numId w:val="3"/>
      </w:numPr>
    </w:pPr>
  </w:style>
  <w:style w:type="numbering" w:customStyle="1" w:styleId="List4">
    <w:name w:val="List 4"/>
    <w:basedOn w:val="KeineListe"/>
    <w:pPr>
      <w:numPr>
        <w:numId w:val="4"/>
      </w:numPr>
    </w:pPr>
  </w:style>
  <w:style w:type="numbering" w:customStyle="1" w:styleId="WWOutlineListStyle1">
    <w:name w:val="WW_OutlineListStyle_1"/>
    <w:basedOn w:val="KeineListe"/>
    <w:pPr>
      <w:numPr>
        <w:numId w:val="5"/>
      </w:numPr>
    </w:pPr>
  </w:style>
  <w:style w:type="numbering" w:customStyle="1" w:styleId="WWOutlineListStyle">
    <w:name w:val="WW_OutlineListStyle"/>
    <w:basedOn w:val="KeineListe"/>
    <w:pPr>
      <w:numPr>
        <w:numId w:val="6"/>
      </w:numPr>
    </w:pPr>
  </w:style>
  <w:style w:type="numbering" w:customStyle="1" w:styleId="Numbering11">
    <w:name w:val="Numbering 1_1"/>
    <w:basedOn w:val="KeineListe"/>
    <w:pPr>
      <w:numPr>
        <w:numId w:val="7"/>
      </w:numPr>
    </w:pPr>
  </w:style>
  <w:style w:type="numbering" w:customStyle="1" w:styleId="List11">
    <w:name w:val="List 1_1"/>
    <w:basedOn w:val="KeineListe"/>
    <w:pPr>
      <w:numPr>
        <w:numId w:val="8"/>
      </w:numPr>
    </w:pPr>
  </w:style>
  <w:style w:type="numbering" w:customStyle="1" w:styleId="RTFNum2">
    <w:name w:val="RTF_Num 2"/>
    <w:basedOn w:val="KeineListe"/>
    <w:pPr>
      <w:numPr>
        <w:numId w:val="9"/>
      </w:numPr>
    </w:pPr>
  </w:style>
  <w:style w:type="numbering" w:customStyle="1" w:styleId="RTFNum3">
    <w:name w:val="RTF_Num 3"/>
    <w:basedOn w:val="KeineListe"/>
    <w:pPr>
      <w:numPr>
        <w:numId w:val="10"/>
      </w:numPr>
    </w:pPr>
  </w:style>
  <w:style w:type="numbering" w:customStyle="1" w:styleId="RTFNum4">
    <w:name w:val="RTF_Num 4"/>
    <w:basedOn w:val="KeineListe"/>
    <w:pPr>
      <w:numPr>
        <w:numId w:val="11"/>
      </w:numPr>
    </w:pPr>
  </w:style>
  <w:style w:type="numbering" w:customStyle="1" w:styleId="RTFNum5">
    <w:name w:val="RTF_Num 5"/>
    <w:basedOn w:val="KeineListe"/>
    <w:pPr>
      <w:numPr>
        <w:numId w:val="12"/>
      </w:numPr>
    </w:pPr>
  </w:style>
  <w:style w:type="numbering" w:customStyle="1" w:styleId="RTFNum6">
    <w:name w:val="RTF_Num 6"/>
    <w:basedOn w:val="KeineListe"/>
    <w:pPr>
      <w:numPr>
        <w:numId w:val="13"/>
      </w:numPr>
    </w:pPr>
  </w:style>
  <w:style w:type="numbering" w:customStyle="1" w:styleId="RTFNum7">
    <w:name w:val="RTF_Num 7"/>
    <w:basedOn w:val="KeineListe"/>
    <w:pPr>
      <w:numPr>
        <w:numId w:val="14"/>
      </w:numPr>
    </w:pPr>
  </w:style>
  <w:style w:type="numbering" w:customStyle="1" w:styleId="RTFNum8">
    <w:name w:val="RTF_Num 8"/>
    <w:basedOn w:val="KeineListe"/>
    <w:pPr>
      <w:numPr>
        <w:numId w:val="15"/>
      </w:numPr>
    </w:pPr>
  </w:style>
  <w:style w:type="numbering" w:customStyle="1" w:styleId="RTFNum9">
    <w:name w:val="RTF_Num 9"/>
    <w:basedOn w:val="KeineListe"/>
    <w:pPr>
      <w:numPr>
        <w:numId w:val="16"/>
      </w:numPr>
    </w:pPr>
  </w:style>
  <w:style w:type="numbering" w:customStyle="1" w:styleId="RTFNum10">
    <w:name w:val="RTF_Num 10"/>
    <w:basedOn w:val="KeineListe"/>
    <w:pPr>
      <w:numPr>
        <w:numId w:val="17"/>
      </w:numPr>
    </w:pPr>
  </w:style>
  <w:style w:type="numbering" w:customStyle="1" w:styleId="RTFNum11">
    <w:name w:val="RTF_Num 11"/>
    <w:basedOn w:val="KeineListe"/>
    <w:pPr>
      <w:numPr>
        <w:numId w:val="18"/>
      </w:numPr>
    </w:pPr>
  </w:style>
  <w:style w:type="numbering" w:customStyle="1" w:styleId="WW8Num2">
    <w:name w:val="WW8Num2"/>
    <w:basedOn w:val="KeineListe"/>
    <w:pPr>
      <w:numPr>
        <w:numId w:val="19"/>
      </w:numPr>
    </w:pPr>
  </w:style>
  <w:style w:type="numbering" w:customStyle="1" w:styleId="WW8Num3">
    <w:name w:val="WW8Num3"/>
    <w:basedOn w:val="KeineListe"/>
    <w:pPr>
      <w:numPr>
        <w:numId w:val="20"/>
      </w:numPr>
    </w:pPr>
  </w:style>
  <w:style w:type="numbering" w:customStyle="1" w:styleId="WW8Num4">
    <w:name w:val="WW8Num4"/>
    <w:basedOn w:val="KeineListe"/>
    <w:pPr>
      <w:numPr>
        <w:numId w:val="21"/>
      </w:numPr>
    </w:pPr>
  </w:style>
  <w:style w:type="numbering" w:customStyle="1" w:styleId="WW8Num5">
    <w:name w:val="WW8Num5"/>
    <w:basedOn w:val="KeineListe"/>
    <w:pPr>
      <w:numPr>
        <w:numId w:val="22"/>
      </w:numPr>
    </w:pPr>
  </w:style>
  <w:style w:type="numbering" w:customStyle="1" w:styleId="WW8Num6">
    <w:name w:val="WW8Num6"/>
    <w:basedOn w:val="KeineListe"/>
    <w:pPr>
      <w:numPr>
        <w:numId w:val="23"/>
      </w:numPr>
    </w:pPr>
  </w:style>
  <w:style w:type="numbering" w:customStyle="1" w:styleId="WW8Num7">
    <w:name w:val="WW8Num7"/>
    <w:basedOn w:val="KeineListe"/>
    <w:pPr>
      <w:numPr>
        <w:numId w:val="24"/>
      </w:numPr>
    </w:pPr>
  </w:style>
  <w:style w:type="numbering" w:customStyle="1" w:styleId="WW8Num8">
    <w:name w:val="WW8Num8"/>
    <w:basedOn w:val="KeineListe"/>
    <w:pPr>
      <w:numPr>
        <w:numId w:val="25"/>
      </w:numPr>
    </w:pPr>
  </w:style>
  <w:style w:type="numbering" w:customStyle="1" w:styleId="WW8Num9">
    <w:name w:val="WW8Num9"/>
    <w:basedOn w:val="KeineListe"/>
    <w:pPr>
      <w:numPr>
        <w:numId w:val="26"/>
      </w:numPr>
    </w:pPr>
  </w:style>
  <w:style w:type="numbering" w:customStyle="1" w:styleId="WW8Num10">
    <w:name w:val="WW8Num10"/>
    <w:basedOn w:val="KeineListe"/>
    <w:pPr>
      <w:numPr>
        <w:numId w:val="27"/>
      </w:numPr>
    </w:pPr>
  </w:style>
  <w:style w:type="numbering" w:customStyle="1" w:styleId="WW8Num11">
    <w:name w:val="WW8Num11"/>
    <w:basedOn w:val="KeineListe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meineVorlage</vt:lpstr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meineVorlage</dc:title>
  <dc:creator>Thillm Haemmerling, Helga</dc:creator>
  <cp:lastModifiedBy>Thillm Spantzel, Dr. Claudia</cp:lastModifiedBy>
  <cp:revision>2</cp:revision>
  <cp:lastPrinted>2014-07-18T10:23:00Z</cp:lastPrinted>
  <dcterms:created xsi:type="dcterms:W3CDTF">2022-07-21T05:15:00Z</dcterms:created>
  <dcterms:modified xsi:type="dcterms:W3CDTF">2022-07-21T05:15:00Z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